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A9D" w:rsidRPr="00857833" w:rsidRDefault="005D4A9D" w:rsidP="00857833">
      <w:pPr>
        <w:pStyle w:val="Titel"/>
        <w:pageBreakBefore/>
        <w:jc w:val="right"/>
        <w:rPr>
          <w:szCs w:val="24"/>
        </w:rPr>
      </w:pPr>
      <w:bookmarkStart w:id="0" w:name="_GoBack"/>
      <w:bookmarkEnd w:id="0"/>
      <w:r w:rsidRPr="00857833">
        <w:rPr>
          <w:szCs w:val="24"/>
        </w:rPr>
        <w:t xml:space="preserve">Arbeiterinnen </w:t>
      </w:r>
      <w:r w:rsidR="00CD1590" w:rsidRPr="00857833">
        <w:rPr>
          <w:szCs w:val="24"/>
        </w:rPr>
        <w:t xml:space="preserve">und Arbeiter </w:t>
      </w:r>
      <w:r w:rsidRPr="00857833">
        <w:rPr>
          <w:szCs w:val="24"/>
        </w:rPr>
        <w:t>– Beilage 1</w:t>
      </w:r>
    </w:p>
    <w:p w:rsidR="005D4A9D" w:rsidRPr="00857833" w:rsidRDefault="005D4A9D" w:rsidP="00857833">
      <w:pPr>
        <w:pStyle w:val="berschrift1"/>
        <w:tabs>
          <w:tab w:val="clear" w:pos="5387"/>
          <w:tab w:val="clear" w:pos="6946"/>
        </w:tabs>
        <w:spacing w:before="600" w:after="360"/>
        <w:jc w:val="center"/>
        <w:rPr>
          <w:rFonts w:cs="Arial"/>
          <w:caps/>
          <w:lang w:val="de-AT"/>
        </w:rPr>
      </w:pPr>
      <w:r w:rsidRPr="00857833">
        <w:rPr>
          <w:rFonts w:cs="Arial"/>
          <w:caps/>
          <w:lang w:val="de-AT"/>
        </w:rPr>
        <w:t>Erhöhung</w:t>
      </w:r>
      <w:r w:rsidR="008F5EA2" w:rsidRPr="00857833">
        <w:rPr>
          <w:rFonts w:cs="Arial"/>
          <w:caps/>
          <w:lang w:val="de-AT"/>
        </w:rPr>
        <w:t xml:space="preserve">en </w:t>
      </w:r>
      <w:r w:rsidRPr="00857833">
        <w:rPr>
          <w:rFonts w:cs="Arial"/>
          <w:caps/>
          <w:lang w:val="de-AT"/>
        </w:rPr>
        <w:t>mit 1.5.</w:t>
      </w:r>
      <w:r w:rsidR="009E2943">
        <w:rPr>
          <w:rFonts w:cs="Arial"/>
          <w:caps/>
          <w:lang w:val="de-AT"/>
        </w:rPr>
        <w:t>2019</w:t>
      </w:r>
    </w:p>
    <w:p w:rsidR="00577B93" w:rsidRPr="00857833" w:rsidRDefault="00577B93" w:rsidP="00857833">
      <w:pPr>
        <w:keepNext/>
        <w:spacing w:after="120"/>
        <w:outlineLvl w:val="1"/>
        <w:rPr>
          <w:rFonts w:cs="Arial"/>
          <w:b/>
          <w:color w:val="000000"/>
          <w:szCs w:val="20"/>
          <w:lang w:val="de-AT"/>
        </w:rPr>
      </w:pPr>
      <w:bookmarkStart w:id="1" w:name="_Toc27580125"/>
      <w:bookmarkStart w:id="2" w:name="_Toc29695551"/>
      <w:bookmarkStart w:id="3" w:name="_Toc201144341"/>
      <w:bookmarkStart w:id="4" w:name="_Toc201640484"/>
      <w:bookmarkStart w:id="5" w:name="_Toc203223887"/>
      <w:bookmarkStart w:id="6" w:name="_Toc225608981"/>
      <w:bookmarkStart w:id="7" w:name="_Toc226973033"/>
      <w:bookmarkStart w:id="8" w:name="_Toc264934559"/>
      <w:bookmarkStart w:id="9" w:name="_Toc292468031"/>
      <w:bookmarkStart w:id="10" w:name="_Toc320113434"/>
      <w:bookmarkStart w:id="11" w:name="_Toc323547009"/>
      <w:r w:rsidRPr="00857833">
        <w:rPr>
          <w:rFonts w:cs="Arial"/>
          <w:b/>
          <w:color w:val="000000"/>
          <w:szCs w:val="20"/>
          <w:lang w:val="de-AT"/>
        </w:rPr>
        <w:t>Mindest</w:t>
      </w:r>
      <w:bookmarkEnd w:id="1"/>
      <w:bookmarkEnd w:id="2"/>
      <w:r w:rsidRPr="00857833">
        <w:rPr>
          <w:rFonts w:cs="Arial"/>
          <w:b/>
          <w:color w:val="000000"/>
          <w:szCs w:val="20"/>
          <w:lang w:val="de-AT"/>
        </w:rPr>
        <w:t>löhne, -zulagen, -reiseaufwandsentschädigungen, Lehrlings</w:t>
      </w:r>
      <w:r w:rsidRPr="00857833">
        <w:rPr>
          <w:rFonts w:cs="Arial"/>
          <w:b/>
          <w:color w:val="000000"/>
          <w:szCs w:val="20"/>
          <w:lang w:val="de-AT"/>
        </w:rPr>
        <w:softHyphen/>
        <w:t>entschädi</w:t>
      </w:r>
      <w:r w:rsidRPr="00857833">
        <w:rPr>
          <w:rFonts w:cs="Arial"/>
          <w:b/>
          <w:color w:val="000000"/>
          <w:szCs w:val="20"/>
          <w:lang w:val="de-AT"/>
        </w:rPr>
        <w:softHyphen/>
        <w:t>gun</w:t>
      </w:r>
      <w:r w:rsidRPr="00857833">
        <w:rPr>
          <w:rFonts w:cs="Arial"/>
          <w:b/>
          <w:color w:val="000000"/>
          <w:szCs w:val="20"/>
          <w:lang w:val="de-AT"/>
        </w:rPr>
        <w:softHyphen/>
        <w:t>gen</w:t>
      </w:r>
      <w:bookmarkEnd w:id="3"/>
      <w:bookmarkEnd w:id="4"/>
      <w:bookmarkEnd w:id="5"/>
      <w:bookmarkEnd w:id="6"/>
      <w:bookmarkEnd w:id="7"/>
      <w:bookmarkEnd w:id="8"/>
      <w:bookmarkEnd w:id="9"/>
      <w:bookmarkEnd w:id="10"/>
      <w:bookmarkEnd w:id="11"/>
    </w:p>
    <w:p w:rsidR="00577B93" w:rsidRPr="00857833" w:rsidRDefault="00577B93" w:rsidP="008B3419">
      <w:pPr>
        <w:keepNext/>
        <w:numPr>
          <w:ilvl w:val="0"/>
          <w:numId w:val="14"/>
        </w:numPr>
        <w:tabs>
          <w:tab w:val="left" w:pos="426"/>
        </w:tabs>
        <w:spacing w:after="120"/>
        <w:ind w:left="0" w:firstLine="0"/>
        <w:jc w:val="both"/>
        <w:rPr>
          <w:lang w:val="de-AT"/>
        </w:rPr>
      </w:pPr>
      <w:r w:rsidRPr="00857833">
        <w:rPr>
          <w:rFonts w:cs="Arial"/>
          <w:lang w:val="de-AT"/>
        </w:rPr>
        <w:t>Mindestlöhne</w:t>
      </w:r>
      <w:r w:rsidRPr="00857833">
        <w:rPr>
          <w:lang w:val="de-AT"/>
        </w:rPr>
        <w:t>,</w:t>
      </w:r>
      <w:r w:rsidRPr="006A4E8F">
        <w:rPr>
          <w:vertAlign w:val="superscript"/>
          <w:lang w:val="de-AT"/>
        </w:rPr>
        <w:footnoteReference w:id="1"/>
      </w:r>
      <w:r w:rsidRPr="00857833">
        <w:rPr>
          <w:lang w:val="de-AT"/>
        </w:rPr>
        <w:t xml:space="preserve"> Lehrlingsentschädigungen,</w:t>
      </w:r>
      <w:r w:rsidRPr="006A4E8F">
        <w:rPr>
          <w:vertAlign w:val="superscript"/>
          <w:lang w:val="de-AT"/>
        </w:rPr>
        <w:footnoteReference w:id="2"/>
      </w:r>
      <w:r w:rsidRPr="00857833">
        <w:rPr>
          <w:lang w:val="de-AT"/>
        </w:rPr>
        <w:t xml:space="preserve"> Mindest</w:t>
      </w:r>
      <w:r w:rsidRPr="00857833">
        <w:rPr>
          <w:lang w:val="de-AT"/>
        </w:rPr>
        <w:softHyphen/>
        <w:t>zulagen</w:t>
      </w:r>
      <w:r w:rsidRPr="006A4E8F">
        <w:rPr>
          <w:vertAlign w:val="superscript"/>
          <w:lang w:val="de-AT"/>
        </w:rPr>
        <w:footnoteReference w:id="3"/>
      </w:r>
      <w:r w:rsidRPr="00857833">
        <w:rPr>
          <w:lang w:val="de-AT"/>
        </w:rPr>
        <w:t xml:space="preserve"> und Mindestreis</w:t>
      </w:r>
      <w:r w:rsidRPr="00857833">
        <w:rPr>
          <w:lang w:val="de-AT"/>
        </w:rPr>
        <w:t>e</w:t>
      </w:r>
      <w:r w:rsidRPr="00857833">
        <w:rPr>
          <w:lang w:val="de-AT"/>
        </w:rPr>
        <w:t>aufwandsentschädigungen</w:t>
      </w:r>
      <w:r w:rsidRPr="006A4E8F">
        <w:rPr>
          <w:vertAlign w:val="superscript"/>
          <w:lang w:val="de-AT"/>
        </w:rPr>
        <w:footnoteReference w:id="4"/>
      </w:r>
      <w:r w:rsidRPr="00857833">
        <w:rPr>
          <w:lang w:val="de-AT"/>
        </w:rPr>
        <w:t xml:space="preserve"> ergeben sich aus den jeweiligen Abschnitten des Kolle</w:t>
      </w:r>
      <w:r w:rsidRPr="00857833">
        <w:rPr>
          <w:lang w:val="de-AT"/>
        </w:rPr>
        <w:t>k</w:t>
      </w:r>
      <w:r w:rsidRPr="00857833">
        <w:rPr>
          <w:lang w:val="de-AT"/>
        </w:rPr>
        <w:t>tivvertrages.</w:t>
      </w:r>
    </w:p>
    <w:p w:rsidR="00577B93" w:rsidRPr="00857833" w:rsidRDefault="00577B93" w:rsidP="008B3419">
      <w:pPr>
        <w:keepNext/>
        <w:spacing w:after="120"/>
        <w:jc w:val="both"/>
        <w:outlineLvl w:val="1"/>
        <w:rPr>
          <w:rFonts w:cs="Arial"/>
          <w:b/>
          <w:color w:val="000000"/>
          <w:szCs w:val="20"/>
          <w:lang w:val="de-AT"/>
        </w:rPr>
      </w:pPr>
      <w:bookmarkStart w:id="12" w:name="_Toc201144342"/>
      <w:bookmarkStart w:id="13" w:name="_Toc201640485"/>
      <w:bookmarkStart w:id="14" w:name="_Toc203223888"/>
      <w:bookmarkStart w:id="15" w:name="_Toc225608982"/>
      <w:bookmarkStart w:id="16" w:name="_Toc226973034"/>
      <w:bookmarkStart w:id="17" w:name="_Toc264934560"/>
      <w:bookmarkStart w:id="18" w:name="_Toc292468032"/>
      <w:bookmarkStart w:id="19" w:name="_Toc320113435"/>
      <w:bookmarkStart w:id="20" w:name="_Toc323547010"/>
      <w:r w:rsidRPr="00857833">
        <w:rPr>
          <w:rFonts w:cs="Arial"/>
          <w:b/>
          <w:color w:val="000000"/>
          <w:szCs w:val="20"/>
          <w:lang w:val="de-AT"/>
        </w:rPr>
        <w:t>Ist-Löhne</w:t>
      </w:r>
      <w:bookmarkEnd w:id="12"/>
      <w:bookmarkEnd w:id="13"/>
      <w:bookmarkEnd w:id="14"/>
      <w:bookmarkEnd w:id="15"/>
      <w:bookmarkEnd w:id="16"/>
      <w:bookmarkEnd w:id="17"/>
      <w:bookmarkEnd w:id="18"/>
      <w:bookmarkEnd w:id="19"/>
      <w:bookmarkEnd w:id="20"/>
      <w:r w:rsidR="00B13B40" w:rsidRPr="00857833">
        <w:rPr>
          <w:rFonts w:cs="Arial"/>
          <w:b/>
          <w:color w:val="000000"/>
          <w:szCs w:val="20"/>
          <w:lang w:val="de-AT"/>
        </w:rPr>
        <w:fldChar w:fldCharType="begin"/>
      </w:r>
      <w:r w:rsidRPr="00857833">
        <w:rPr>
          <w:rFonts w:cs="Arial"/>
          <w:b/>
          <w:color w:val="000000"/>
          <w:szCs w:val="20"/>
          <w:lang w:val="de-AT"/>
        </w:rPr>
        <w:instrText xml:space="preserve"> XE „Erhöhungen:Ist-Löhne“ </w:instrText>
      </w:r>
      <w:r w:rsidR="00B13B40" w:rsidRPr="00857833">
        <w:rPr>
          <w:rFonts w:cs="Arial"/>
          <w:b/>
          <w:color w:val="000000"/>
          <w:szCs w:val="20"/>
          <w:lang w:val="de-AT"/>
        </w:rPr>
        <w:fldChar w:fldCharType="end"/>
      </w:r>
    </w:p>
    <w:p w:rsidR="00577B93" w:rsidRPr="00857833" w:rsidRDefault="00577B93" w:rsidP="008B3419">
      <w:pPr>
        <w:keepNext/>
        <w:numPr>
          <w:ilvl w:val="0"/>
          <w:numId w:val="14"/>
        </w:numPr>
        <w:tabs>
          <w:tab w:val="left" w:pos="426"/>
        </w:tabs>
        <w:spacing w:after="120"/>
        <w:ind w:left="0" w:firstLine="0"/>
        <w:jc w:val="both"/>
        <w:rPr>
          <w:lang w:val="de-AT"/>
        </w:rPr>
      </w:pPr>
      <w:r w:rsidRPr="00857833">
        <w:rPr>
          <w:lang w:val="de-AT"/>
        </w:rPr>
        <w:t>Die tatsächlichen Monatslöhne (Ist-Löhne), ausgenommen die Lehrlingsentsch</w:t>
      </w:r>
      <w:r w:rsidRPr="00857833">
        <w:rPr>
          <w:lang w:val="de-AT"/>
        </w:rPr>
        <w:t>ä</w:t>
      </w:r>
      <w:r w:rsidRPr="00857833">
        <w:rPr>
          <w:lang w:val="de-AT"/>
        </w:rPr>
        <w:t>di</w:t>
      </w:r>
      <w:r w:rsidRPr="00857833">
        <w:rPr>
          <w:lang w:val="de-AT"/>
        </w:rPr>
        <w:softHyphen/>
        <w:t xml:space="preserve">gungen, sind </w:t>
      </w:r>
      <w:r w:rsidRPr="001A202C">
        <w:rPr>
          <w:lang w:val="de-AT"/>
        </w:rPr>
        <w:t xml:space="preserve">um </w:t>
      </w:r>
      <w:r w:rsidR="00A21305">
        <w:rPr>
          <w:lang w:val="de-AT"/>
        </w:rPr>
        <w:t>3,2</w:t>
      </w:r>
      <w:r w:rsidR="006A4E8F" w:rsidRPr="006A4E8F">
        <w:t xml:space="preserve">% </w:t>
      </w:r>
      <w:r w:rsidRPr="00857833">
        <w:rPr>
          <w:lang w:val="de-AT"/>
        </w:rPr>
        <w:t>zu erhöhen (sofern nicht</w:t>
      </w:r>
      <w:r w:rsidR="00396269">
        <w:rPr>
          <w:lang w:val="de-AT"/>
        </w:rPr>
        <w:t xml:space="preserve"> ein Optionsmodell gemäß Punkt 3</w:t>
      </w:r>
      <w:r w:rsidRPr="00857833">
        <w:rPr>
          <w:lang w:val="de-AT"/>
        </w:rPr>
        <w:t xml:space="preserve"> </w:t>
      </w:r>
      <w:r w:rsidR="006A4E8F" w:rsidRPr="00857833">
        <w:rPr>
          <w:lang w:val="de-AT"/>
        </w:rPr>
        <w:t>bis</w:t>
      </w:r>
      <w:r w:rsidR="00396269">
        <w:rPr>
          <w:lang w:val="de-AT"/>
        </w:rPr>
        <w:t xml:space="preserve"> 6</w:t>
      </w:r>
      <w:r w:rsidR="006A4E8F" w:rsidRPr="00857833">
        <w:rPr>
          <w:lang w:val="de-AT"/>
        </w:rPr>
        <w:t xml:space="preserve"> </w:t>
      </w:r>
      <w:r w:rsidRPr="00857833">
        <w:rPr>
          <w:lang w:val="de-AT"/>
        </w:rPr>
        <w:t>an</w:t>
      </w:r>
      <w:r w:rsidRPr="00857833">
        <w:rPr>
          <w:lang w:val="de-AT"/>
        </w:rPr>
        <w:softHyphen/>
        <w:t>gewandt wird). Erreichen die so erhöhten Ist-Löhne nicht die neuen Mindes</w:t>
      </w:r>
      <w:r w:rsidRPr="00857833">
        <w:rPr>
          <w:lang w:val="de-AT"/>
        </w:rPr>
        <w:t>t</w:t>
      </w:r>
      <w:r w:rsidRPr="00857833">
        <w:rPr>
          <w:lang w:val="de-AT"/>
        </w:rPr>
        <w:t>löhne, sind sie entsprechend anzuheben. Überstundenpauschalen</w:t>
      </w:r>
      <w:r w:rsidR="00B13B40" w:rsidRPr="00857833">
        <w:rPr>
          <w:lang w:val="de-AT"/>
        </w:rPr>
        <w:fldChar w:fldCharType="begin"/>
      </w:r>
      <w:r w:rsidRPr="00857833">
        <w:rPr>
          <w:lang w:val="de-AT"/>
        </w:rPr>
        <w:instrText xml:space="preserve"> XE „Überstu</w:instrText>
      </w:r>
      <w:r w:rsidRPr="00857833">
        <w:rPr>
          <w:lang w:val="de-AT"/>
        </w:rPr>
        <w:instrText>n</w:instrText>
      </w:r>
      <w:r w:rsidRPr="00857833">
        <w:rPr>
          <w:lang w:val="de-AT"/>
        </w:rPr>
        <w:instrText xml:space="preserve">den:Pauschale, Erhöhung“ </w:instrText>
      </w:r>
      <w:r w:rsidR="00B13B40" w:rsidRPr="00857833">
        <w:rPr>
          <w:lang w:val="de-AT"/>
        </w:rPr>
        <w:fldChar w:fldCharType="end"/>
      </w:r>
      <w:r w:rsidR="00B13B40" w:rsidRPr="00857833">
        <w:rPr>
          <w:lang w:val="de-AT"/>
        </w:rPr>
        <w:fldChar w:fldCharType="begin"/>
      </w:r>
      <w:r w:rsidRPr="00857833">
        <w:rPr>
          <w:lang w:val="de-AT"/>
        </w:rPr>
        <w:instrText xml:space="preserve"> XE „Pauschale:Überstunden“ </w:instrText>
      </w:r>
      <w:r w:rsidR="00B13B40" w:rsidRPr="00857833">
        <w:rPr>
          <w:lang w:val="de-AT"/>
        </w:rPr>
        <w:fldChar w:fldCharType="end"/>
      </w:r>
      <w:r w:rsidRPr="00857833">
        <w:rPr>
          <w:lang w:val="de-AT"/>
        </w:rPr>
        <w:t xml:space="preserve"> sind um den Prozen</w:t>
      </w:r>
      <w:r w:rsidRPr="00857833">
        <w:rPr>
          <w:lang w:val="de-AT"/>
        </w:rPr>
        <w:t>t</w:t>
      </w:r>
      <w:r w:rsidRPr="00857833">
        <w:rPr>
          <w:lang w:val="de-AT"/>
        </w:rPr>
        <w:t>satz zu erhöhen, um den sich der jeweilige Ist-Lohn erhöht.</w:t>
      </w:r>
    </w:p>
    <w:p w:rsidR="00577B93" w:rsidRPr="00857833" w:rsidRDefault="00577B93" w:rsidP="008B3419">
      <w:pPr>
        <w:keepNext/>
        <w:spacing w:after="120"/>
        <w:ind w:left="425"/>
        <w:jc w:val="both"/>
        <w:outlineLvl w:val="3"/>
        <w:rPr>
          <w:rFonts w:cs="Arial"/>
          <w:b/>
          <w:szCs w:val="20"/>
        </w:rPr>
      </w:pPr>
      <w:bookmarkStart w:id="21" w:name="_Toc320113436"/>
      <w:bookmarkStart w:id="22" w:name="_Toc201144343"/>
      <w:bookmarkStart w:id="23" w:name="_Toc201640486"/>
      <w:bookmarkStart w:id="24" w:name="_Toc203223889"/>
      <w:bookmarkStart w:id="25" w:name="_Toc225608983"/>
      <w:bookmarkStart w:id="26" w:name="_Toc226973035"/>
      <w:bookmarkStart w:id="27" w:name="_Toc264934561"/>
      <w:bookmarkStart w:id="28" w:name="_Toc292468033"/>
      <w:r w:rsidRPr="00857833">
        <w:rPr>
          <w:rFonts w:cs="Arial"/>
          <w:b/>
          <w:szCs w:val="20"/>
        </w:rPr>
        <w:t>Akkord</w:t>
      </w:r>
      <w:bookmarkEnd w:id="21"/>
      <w:r w:rsidR="00B13B40" w:rsidRPr="00857833">
        <w:rPr>
          <w:rFonts w:cs="Arial"/>
          <w:b/>
          <w:szCs w:val="20"/>
        </w:rPr>
        <w:fldChar w:fldCharType="begin"/>
      </w:r>
      <w:r w:rsidRPr="00857833">
        <w:rPr>
          <w:rFonts w:cs="Arial"/>
          <w:b/>
          <w:szCs w:val="20"/>
        </w:rPr>
        <w:instrText xml:space="preserve"> XE „Leistungslohn:Erhöhung, Lohnrunde“ </w:instrText>
      </w:r>
      <w:r w:rsidR="00B13B40" w:rsidRPr="00857833">
        <w:rPr>
          <w:rFonts w:cs="Arial"/>
          <w:b/>
          <w:szCs w:val="20"/>
        </w:rPr>
        <w:fldChar w:fldCharType="end"/>
      </w:r>
      <w:bookmarkEnd w:id="22"/>
      <w:bookmarkEnd w:id="23"/>
      <w:bookmarkEnd w:id="24"/>
      <w:bookmarkEnd w:id="25"/>
      <w:bookmarkEnd w:id="26"/>
      <w:bookmarkEnd w:id="27"/>
      <w:bookmarkEnd w:id="28"/>
      <w:r w:rsidR="00B13B40" w:rsidRPr="00857833">
        <w:rPr>
          <w:rFonts w:cs="Arial"/>
          <w:b/>
          <w:szCs w:val="20"/>
        </w:rPr>
        <w:fldChar w:fldCharType="begin"/>
      </w:r>
      <w:r w:rsidRPr="00857833">
        <w:rPr>
          <w:rFonts w:cs="Arial"/>
          <w:b/>
          <w:szCs w:val="20"/>
        </w:rPr>
        <w:instrText xml:space="preserve"> XE „Erhöhu</w:instrText>
      </w:r>
      <w:r w:rsidRPr="00857833">
        <w:rPr>
          <w:rFonts w:cs="Arial"/>
          <w:b/>
          <w:szCs w:val="20"/>
        </w:rPr>
        <w:instrText>n</w:instrText>
      </w:r>
      <w:r w:rsidRPr="00857833">
        <w:rPr>
          <w:rFonts w:cs="Arial"/>
          <w:b/>
          <w:szCs w:val="20"/>
        </w:rPr>
        <w:instrText xml:space="preserve">gen:Leistungslohn“ </w:instrText>
      </w:r>
      <w:r w:rsidR="00B13B40" w:rsidRPr="00857833">
        <w:rPr>
          <w:rFonts w:cs="Arial"/>
          <w:b/>
          <w:szCs w:val="20"/>
        </w:rPr>
        <w:fldChar w:fldCharType="end"/>
      </w:r>
    </w:p>
    <w:p w:rsidR="00577B93" w:rsidRPr="00857833" w:rsidRDefault="002631F4" w:rsidP="002631F4">
      <w:pPr>
        <w:keepNext/>
        <w:tabs>
          <w:tab w:val="left" w:pos="426"/>
        </w:tabs>
        <w:jc w:val="both"/>
        <w:rPr>
          <w:lang w:val="de-AT"/>
        </w:rPr>
      </w:pPr>
      <w:r w:rsidRPr="002631F4">
        <w:rPr>
          <w:b/>
          <w:lang w:val="de-AT"/>
        </w:rPr>
        <w:t>2a.</w:t>
      </w:r>
      <w:r>
        <w:rPr>
          <w:lang w:val="de-AT"/>
        </w:rPr>
        <w:t xml:space="preserve"> </w:t>
      </w:r>
      <w:r w:rsidR="00577B93" w:rsidRPr="00857833">
        <w:rPr>
          <w:lang w:val="de-AT"/>
        </w:rPr>
        <w:t xml:space="preserve">Bei </w:t>
      </w:r>
      <w:r w:rsidR="00577B93" w:rsidRPr="00857833">
        <w:rPr>
          <w:rFonts w:cs="Arial"/>
          <w:lang w:val="de-AT"/>
        </w:rPr>
        <w:t>Akkord</w:t>
      </w:r>
      <w:r w:rsidR="00577B93" w:rsidRPr="00857833">
        <w:rPr>
          <w:lang w:val="de-AT"/>
        </w:rPr>
        <w:t xml:space="preserve"> im Sinn des Abschnittes 6a ist wie folgt vorzu</w:t>
      </w:r>
      <w:r w:rsidR="00577B93" w:rsidRPr="00857833">
        <w:rPr>
          <w:lang w:val="de-AT"/>
        </w:rPr>
        <w:softHyphen/>
        <w:t>ge</w:t>
      </w:r>
      <w:r w:rsidR="00577B93" w:rsidRPr="00857833">
        <w:rPr>
          <w:lang w:val="de-AT"/>
        </w:rPr>
        <w:softHyphen/>
        <w:t>hen:</w:t>
      </w:r>
    </w:p>
    <w:p w:rsidR="00577B93" w:rsidRPr="00857833" w:rsidRDefault="00577B93" w:rsidP="008B3419">
      <w:pPr>
        <w:pStyle w:val="Listenabsatz"/>
        <w:numPr>
          <w:ilvl w:val="0"/>
          <w:numId w:val="19"/>
        </w:numPr>
        <w:ind w:left="426" w:hanging="426"/>
        <w:jc w:val="both"/>
        <w:rPr>
          <w:lang w:val="de-AT"/>
        </w:rPr>
      </w:pPr>
      <w:r w:rsidRPr="00857833">
        <w:rPr>
          <w:lang w:val="de-AT"/>
        </w:rPr>
        <w:t>Die betrieblichen Akkordrichtsätze sind gemäß Punkt 2 zu erhöhen.</w:t>
      </w:r>
    </w:p>
    <w:p w:rsidR="00577B93" w:rsidRPr="00857833" w:rsidRDefault="00577B93" w:rsidP="008B3419">
      <w:pPr>
        <w:pStyle w:val="Listenabsatz"/>
        <w:numPr>
          <w:ilvl w:val="0"/>
          <w:numId w:val="18"/>
        </w:numPr>
        <w:ind w:left="426" w:hanging="426"/>
        <w:jc w:val="both"/>
        <w:rPr>
          <w:lang w:val="de-AT"/>
        </w:rPr>
      </w:pPr>
      <w:r w:rsidRPr="00857833">
        <w:rPr>
          <w:lang w:val="de-AT"/>
        </w:rPr>
        <w:t>Liegen die danach ermittelten Beschäftigungsgruppen-Akkorddurchschnittslöhne (ohne Kom</w:t>
      </w:r>
      <w:r w:rsidRPr="00857833">
        <w:rPr>
          <w:lang w:val="de-AT"/>
        </w:rPr>
        <w:softHyphen/>
        <w:t>petenzzulage) nicht 30% über dem jeweiligen Mindestlohn der Grund</w:t>
      </w:r>
      <w:r w:rsidRPr="00857833">
        <w:rPr>
          <w:lang w:val="de-AT"/>
        </w:rPr>
        <w:softHyphen/>
        <w:t>stufe der je</w:t>
      </w:r>
      <w:r w:rsidRPr="00857833">
        <w:rPr>
          <w:lang w:val="de-AT"/>
        </w:rPr>
        <w:softHyphen/>
        <w:t>wei</w:t>
      </w:r>
      <w:r w:rsidRPr="00857833">
        <w:rPr>
          <w:lang w:val="de-AT"/>
        </w:rPr>
        <w:softHyphen/>
        <w:t>li</w:t>
      </w:r>
      <w:r w:rsidRPr="00857833">
        <w:rPr>
          <w:lang w:val="de-AT"/>
        </w:rPr>
        <w:softHyphen/>
        <w:t>gen Beschäftigungsgruppe, sind die Akkordrichtsätze neuerlich zu erhöhen.</w:t>
      </w:r>
    </w:p>
    <w:p w:rsidR="00577B93" w:rsidRPr="00857833" w:rsidRDefault="00577B93" w:rsidP="008B3419">
      <w:pPr>
        <w:pStyle w:val="Listenabsatz"/>
        <w:numPr>
          <w:ilvl w:val="0"/>
          <w:numId w:val="18"/>
        </w:numPr>
        <w:spacing w:after="120"/>
        <w:ind w:left="426" w:hanging="426"/>
        <w:jc w:val="both"/>
        <w:rPr>
          <w:lang w:val="de-AT"/>
        </w:rPr>
      </w:pPr>
      <w:r w:rsidRPr="00857833">
        <w:rPr>
          <w:lang w:val="de-AT"/>
        </w:rPr>
        <w:t>Die am 1.5.</w:t>
      </w:r>
      <w:r w:rsidR="009E2943">
        <w:rPr>
          <w:lang w:val="de-AT"/>
        </w:rPr>
        <w:t>2019</w:t>
      </w:r>
      <w:r w:rsidRPr="00857833">
        <w:rPr>
          <w:lang w:val="de-AT"/>
        </w:rPr>
        <w:t xml:space="preserve"> geltenden 3-Monate- bzw. 13-Wochen-Durchschnittsverdienste sind im selben Aus</w:t>
      </w:r>
      <w:r w:rsidRPr="00857833">
        <w:rPr>
          <w:lang w:val="de-AT"/>
        </w:rPr>
        <w:softHyphen/>
        <w:t>maß wie die Akkordrichtsätze der jeweiligen Beschäftigung</w:t>
      </w:r>
      <w:r w:rsidRPr="00857833">
        <w:rPr>
          <w:lang w:val="de-AT"/>
        </w:rPr>
        <w:t>s</w:t>
      </w:r>
      <w:r w:rsidRPr="00857833">
        <w:rPr>
          <w:lang w:val="de-AT"/>
        </w:rPr>
        <w:t>gruppe zu erhöhen.</w:t>
      </w:r>
    </w:p>
    <w:p w:rsidR="00577B93" w:rsidRPr="00857833" w:rsidRDefault="00577B93" w:rsidP="008B3419">
      <w:pPr>
        <w:keepNext/>
        <w:spacing w:after="120"/>
        <w:ind w:left="425"/>
        <w:jc w:val="both"/>
        <w:outlineLvl w:val="3"/>
        <w:rPr>
          <w:rFonts w:cs="Arial"/>
          <w:b/>
          <w:szCs w:val="20"/>
        </w:rPr>
      </w:pPr>
      <w:bookmarkStart w:id="29" w:name="_Toc320113437"/>
      <w:bookmarkStart w:id="30" w:name="_Toc201144344"/>
      <w:bookmarkStart w:id="31" w:name="_Toc201640487"/>
      <w:bookmarkStart w:id="32" w:name="_Toc203223890"/>
      <w:bookmarkStart w:id="33" w:name="_Toc225608984"/>
      <w:bookmarkStart w:id="34" w:name="_Toc226973036"/>
      <w:bookmarkStart w:id="35" w:name="_Toc264934562"/>
      <w:bookmarkStart w:id="36" w:name="_Toc292468034"/>
      <w:r w:rsidRPr="00857833">
        <w:rPr>
          <w:rFonts w:cs="Arial"/>
          <w:b/>
          <w:szCs w:val="20"/>
        </w:rPr>
        <w:t>Prämienentlohnung</w:t>
      </w:r>
      <w:bookmarkEnd w:id="29"/>
      <w:r w:rsidR="00B13B40" w:rsidRPr="00857833">
        <w:rPr>
          <w:rFonts w:cs="Arial"/>
          <w:b/>
          <w:szCs w:val="20"/>
        </w:rPr>
        <w:fldChar w:fldCharType="begin"/>
      </w:r>
      <w:r w:rsidRPr="00857833">
        <w:rPr>
          <w:rFonts w:cs="Arial"/>
          <w:b/>
          <w:szCs w:val="20"/>
        </w:rPr>
        <w:instrText xml:space="preserve"> XE „Prämien:Erhöhung, Lohnrunde“ </w:instrText>
      </w:r>
      <w:r w:rsidR="00B13B40" w:rsidRPr="00857833">
        <w:rPr>
          <w:rFonts w:cs="Arial"/>
          <w:b/>
          <w:szCs w:val="20"/>
        </w:rPr>
        <w:fldChar w:fldCharType="end"/>
      </w:r>
      <w:r w:rsidRPr="00857833">
        <w:rPr>
          <w:rFonts w:cs="Arial"/>
          <w:b/>
          <w:szCs w:val="20"/>
        </w:rPr>
        <w:t xml:space="preserve"> </w:t>
      </w:r>
      <w:bookmarkEnd w:id="30"/>
      <w:bookmarkEnd w:id="31"/>
      <w:bookmarkEnd w:id="32"/>
      <w:bookmarkEnd w:id="33"/>
      <w:bookmarkEnd w:id="34"/>
      <w:bookmarkEnd w:id="35"/>
      <w:bookmarkEnd w:id="36"/>
    </w:p>
    <w:p w:rsidR="00577B93" w:rsidRPr="00857833" w:rsidRDefault="002631F4" w:rsidP="002631F4">
      <w:pPr>
        <w:keepNext/>
        <w:tabs>
          <w:tab w:val="left" w:pos="426"/>
        </w:tabs>
        <w:jc w:val="both"/>
        <w:rPr>
          <w:lang w:val="de-AT"/>
        </w:rPr>
      </w:pPr>
      <w:r w:rsidRPr="002631F4">
        <w:rPr>
          <w:b/>
          <w:lang w:val="de-AT"/>
        </w:rPr>
        <w:t>2</w:t>
      </w:r>
      <w:r>
        <w:rPr>
          <w:b/>
          <w:lang w:val="de-AT"/>
        </w:rPr>
        <w:t>b</w:t>
      </w:r>
      <w:r w:rsidRPr="002631F4">
        <w:rPr>
          <w:b/>
          <w:lang w:val="de-AT"/>
        </w:rPr>
        <w:t>.</w:t>
      </w:r>
      <w:r>
        <w:rPr>
          <w:lang w:val="de-AT"/>
        </w:rPr>
        <w:t xml:space="preserve"> </w:t>
      </w:r>
      <w:r w:rsidR="00577B93" w:rsidRPr="00857833">
        <w:rPr>
          <w:lang w:val="de-AT"/>
        </w:rPr>
        <w:t>Bei Prämienentloh</w:t>
      </w:r>
      <w:r w:rsidR="003638CC">
        <w:rPr>
          <w:lang w:val="de-AT"/>
        </w:rPr>
        <w:t>nung im Sinn des Abschnittes 6b</w:t>
      </w:r>
      <w:r w:rsidR="00577B93" w:rsidRPr="00857833">
        <w:rPr>
          <w:lang w:val="de-AT"/>
        </w:rPr>
        <w:t xml:space="preserve"> ist wie folgt vorzu</w:t>
      </w:r>
      <w:r w:rsidR="00577B93" w:rsidRPr="00857833">
        <w:rPr>
          <w:lang w:val="de-AT"/>
        </w:rPr>
        <w:softHyphen/>
        <w:t>ge</w:t>
      </w:r>
      <w:r w:rsidR="00577B93" w:rsidRPr="00857833">
        <w:rPr>
          <w:lang w:val="de-AT"/>
        </w:rPr>
        <w:softHyphen/>
        <w:t>hen:</w:t>
      </w:r>
    </w:p>
    <w:p w:rsidR="00577B93" w:rsidRPr="00857833" w:rsidRDefault="00577B93" w:rsidP="008B3419">
      <w:pPr>
        <w:pStyle w:val="Listenabsatz"/>
        <w:numPr>
          <w:ilvl w:val="0"/>
          <w:numId w:val="24"/>
        </w:numPr>
        <w:ind w:left="426" w:hanging="426"/>
        <w:jc w:val="both"/>
        <w:rPr>
          <w:lang w:val="de-AT"/>
        </w:rPr>
      </w:pPr>
      <w:r w:rsidRPr="00857833">
        <w:rPr>
          <w:lang w:val="de-AT"/>
        </w:rPr>
        <w:t>Der Grundlohn ist gemäß Punkt 2 zu erhöhen.</w:t>
      </w:r>
    </w:p>
    <w:p w:rsidR="00577B93" w:rsidRPr="00857833" w:rsidRDefault="00577B93" w:rsidP="008B3419">
      <w:pPr>
        <w:pStyle w:val="Listenabsatz"/>
        <w:numPr>
          <w:ilvl w:val="0"/>
          <w:numId w:val="24"/>
        </w:numPr>
        <w:ind w:left="426" w:hanging="426"/>
        <w:jc w:val="both"/>
        <w:rPr>
          <w:lang w:val="de-AT"/>
        </w:rPr>
      </w:pPr>
      <w:r w:rsidRPr="00857833">
        <w:rPr>
          <w:lang w:val="de-AT"/>
        </w:rPr>
        <w:t>Ist die Prämie in einem Prozentsatz des Grundlohnes festgelegt, ist die Prämie unter Beibehaltung des bisherigen Prozentsatzes in Zukunft vom neuen Grund</w:t>
      </w:r>
      <w:r w:rsidRPr="00857833">
        <w:rPr>
          <w:lang w:val="de-AT"/>
        </w:rPr>
        <w:softHyphen/>
        <w:t>lohn zu be</w:t>
      </w:r>
      <w:r w:rsidRPr="00857833">
        <w:rPr>
          <w:lang w:val="de-AT"/>
        </w:rPr>
        <w:softHyphen/>
        <w:t>rechnen.</w:t>
      </w:r>
    </w:p>
    <w:p w:rsidR="00577B93" w:rsidRPr="00857833" w:rsidRDefault="00577B93" w:rsidP="008B3419">
      <w:pPr>
        <w:pStyle w:val="Listenabsatz"/>
        <w:numPr>
          <w:ilvl w:val="0"/>
          <w:numId w:val="24"/>
        </w:numPr>
        <w:spacing w:after="120"/>
        <w:ind w:left="426" w:hanging="426"/>
        <w:jc w:val="both"/>
        <w:rPr>
          <w:lang w:val="de-AT"/>
        </w:rPr>
      </w:pPr>
      <w:r w:rsidRPr="00857833">
        <w:rPr>
          <w:lang w:val="de-AT"/>
        </w:rPr>
        <w:t>Die in fixen Beträgen festgelegten Prämiensätze sind gemäß Punkt 2 zu erh</w:t>
      </w:r>
      <w:r w:rsidRPr="00857833">
        <w:rPr>
          <w:lang w:val="de-AT"/>
        </w:rPr>
        <w:t>ö</w:t>
      </w:r>
      <w:r w:rsidRPr="00857833">
        <w:rPr>
          <w:lang w:val="de-AT"/>
        </w:rPr>
        <w:t>hen.</w:t>
      </w:r>
    </w:p>
    <w:p w:rsidR="00577B93" w:rsidRPr="00857833" w:rsidRDefault="00577B93" w:rsidP="007A6814">
      <w:pPr>
        <w:spacing w:after="120"/>
        <w:ind w:left="425"/>
        <w:jc w:val="both"/>
        <w:outlineLvl w:val="3"/>
        <w:rPr>
          <w:rFonts w:cs="Arial"/>
          <w:b/>
          <w:szCs w:val="20"/>
        </w:rPr>
      </w:pPr>
      <w:bookmarkStart w:id="37" w:name="_Toc201144345"/>
      <w:bookmarkStart w:id="38" w:name="_Toc201640488"/>
      <w:bookmarkStart w:id="39" w:name="_Toc203223891"/>
      <w:bookmarkStart w:id="40" w:name="_Toc225608985"/>
      <w:bookmarkStart w:id="41" w:name="_Toc226973037"/>
      <w:bookmarkStart w:id="42" w:name="_Toc264934563"/>
      <w:bookmarkStart w:id="43" w:name="_Toc292468035"/>
      <w:bookmarkStart w:id="44" w:name="_Toc320113438"/>
      <w:r w:rsidRPr="00857833">
        <w:rPr>
          <w:rFonts w:cs="Arial"/>
          <w:b/>
          <w:szCs w:val="20"/>
        </w:rPr>
        <w:lastRenderedPageBreak/>
        <w:t>Einmalzahlungsoption</w:t>
      </w:r>
      <w:bookmarkEnd w:id="37"/>
      <w:bookmarkEnd w:id="38"/>
      <w:bookmarkEnd w:id="39"/>
      <w:bookmarkEnd w:id="40"/>
      <w:bookmarkEnd w:id="41"/>
      <w:bookmarkEnd w:id="42"/>
      <w:bookmarkEnd w:id="43"/>
      <w:bookmarkEnd w:id="44"/>
      <w:r w:rsidRPr="00857833">
        <w:rPr>
          <w:rFonts w:cs="Arial"/>
          <w:b/>
          <w:szCs w:val="20"/>
        </w:rPr>
        <w:t xml:space="preserve"> </w:t>
      </w:r>
      <w:r w:rsidR="00B13B40" w:rsidRPr="00857833">
        <w:rPr>
          <w:rFonts w:cs="Arial"/>
          <w:b/>
          <w:szCs w:val="20"/>
        </w:rPr>
        <w:fldChar w:fldCharType="begin"/>
      </w:r>
      <w:r w:rsidRPr="00857833">
        <w:rPr>
          <w:rFonts w:cs="Arial"/>
          <w:b/>
          <w:szCs w:val="20"/>
        </w:rPr>
        <w:instrText xml:space="preserve"> XE „Einmalzahlungsoption“ </w:instrText>
      </w:r>
      <w:r w:rsidR="00B13B40" w:rsidRPr="00857833">
        <w:rPr>
          <w:rFonts w:cs="Arial"/>
          <w:b/>
          <w:szCs w:val="20"/>
        </w:rPr>
        <w:fldChar w:fldCharType="end"/>
      </w:r>
      <w:r w:rsidR="00B13B40" w:rsidRPr="00857833">
        <w:rPr>
          <w:rFonts w:cs="Arial"/>
          <w:b/>
          <w:szCs w:val="20"/>
        </w:rPr>
        <w:fldChar w:fldCharType="begin"/>
      </w:r>
      <w:r w:rsidRPr="00857833">
        <w:rPr>
          <w:rFonts w:cs="Arial"/>
          <w:b/>
          <w:szCs w:val="20"/>
        </w:rPr>
        <w:instrText xml:space="preserve"> XE „Entlo</w:instrText>
      </w:r>
      <w:r w:rsidRPr="00857833">
        <w:rPr>
          <w:rFonts w:cs="Arial"/>
          <w:b/>
          <w:szCs w:val="20"/>
        </w:rPr>
        <w:instrText>h</w:instrText>
      </w:r>
      <w:r w:rsidRPr="00857833">
        <w:rPr>
          <w:rFonts w:cs="Arial"/>
          <w:b/>
          <w:szCs w:val="20"/>
        </w:rPr>
        <w:instrText xml:space="preserve">nung:Einmalzahlungsoption“ </w:instrText>
      </w:r>
      <w:r w:rsidR="00B13B40" w:rsidRPr="00857833">
        <w:rPr>
          <w:rFonts w:cs="Arial"/>
          <w:b/>
          <w:szCs w:val="20"/>
        </w:rPr>
        <w:fldChar w:fldCharType="end"/>
      </w:r>
      <w:r w:rsidR="00B13B40" w:rsidRPr="00857833">
        <w:rPr>
          <w:rFonts w:cs="Arial"/>
          <w:b/>
          <w:szCs w:val="20"/>
        </w:rPr>
        <w:fldChar w:fldCharType="begin"/>
      </w:r>
      <w:r w:rsidRPr="00857833">
        <w:rPr>
          <w:rFonts w:cs="Arial"/>
          <w:b/>
          <w:szCs w:val="20"/>
        </w:rPr>
        <w:instrText xml:space="preserve"> XE „Erhöhungen:Einmalzahlungsoption“ </w:instrText>
      </w:r>
      <w:r w:rsidR="00B13B40" w:rsidRPr="00857833">
        <w:rPr>
          <w:rFonts w:cs="Arial"/>
          <w:b/>
          <w:szCs w:val="20"/>
        </w:rPr>
        <w:fldChar w:fldCharType="end"/>
      </w:r>
    </w:p>
    <w:p w:rsidR="00577B93" w:rsidRPr="00857833" w:rsidRDefault="00577B93" w:rsidP="007A6814">
      <w:pPr>
        <w:numPr>
          <w:ilvl w:val="0"/>
          <w:numId w:val="14"/>
        </w:numPr>
        <w:tabs>
          <w:tab w:val="left" w:pos="426"/>
        </w:tabs>
        <w:spacing w:after="120"/>
        <w:ind w:left="0" w:firstLine="0"/>
        <w:jc w:val="both"/>
        <w:rPr>
          <w:lang w:val="de-AT"/>
        </w:rPr>
      </w:pPr>
      <w:r w:rsidRPr="00857833">
        <w:rPr>
          <w:lang w:val="de-AT"/>
        </w:rPr>
        <w:t>Statt der Erhöhung gem</w:t>
      </w:r>
      <w:r w:rsidR="005A62FB">
        <w:rPr>
          <w:lang w:val="de-AT"/>
        </w:rPr>
        <w:t>äß Punkt 2 kann durch eine bis</w:t>
      </w:r>
      <w:r w:rsidR="00662330">
        <w:rPr>
          <w:lang w:val="de-AT"/>
        </w:rPr>
        <w:t xml:space="preserve"> </w:t>
      </w:r>
      <w:r w:rsidR="000F15B2">
        <w:rPr>
          <w:lang w:val="de-AT"/>
        </w:rPr>
        <w:t>31</w:t>
      </w:r>
      <w:r w:rsidRPr="00857833">
        <w:rPr>
          <w:lang w:val="de-AT"/>
        </w:rPr>
        <w:t>.7.</w:t>
      </w:r>
      <w:r w:rsidR="009E2943">
        <w:rPr>
          <w:lang w:val="de-AT"/>
        </w:rPr>
        <w:t>2019</w:t>
      </w:r>
      <w:r w:rsidRPr="00857833">
        <w:rPr>
          <w:lang w:val="de-AT"/>
        </w:rPr>
        <w:t xml:space="preserve"> abzuschli</w:t>
      </w:r>
      <w:r w:rsidRPr="00857833">
        <w:rPr>
          <w:lang w:val="de-AT"/>
        </w:rPr>
        <w:t>e</w:t>
      </w:r>
      <w:r w:rsidRPr="00857833">
        <w:rPr>
          <w:lang w:val="de-AT"/>
        </w:rPr>
        <w:t>ßende Betriebsvereinbarung</w:t>
      </w:r>
      <w:r w:rsidR="00B13B40" w:rsidRPr="00857833">
        <w:rPr>
          <w:lang w:val="de-AT"/>
        </w:rPr>
        <w:fldChar w:fldCharType="begin"/>
      </w:r>
      <w:r w:rsidRPr="00857833">
        <w:rPr>
          <w:lang w:val="de-AT"/>
        </w:rPr>
        <w:instrText xml:space="preserve"> XE „Betriebsvereinbarung:Einmalzahlungsoption“ </w:instrText>
      </w:r>
      <w:r w:rsidR="00B13B40" w:rsidRPr="00857833">
        <w:rPr>
          <w:lang w:val="de-AT"/>
        </w:rPr>
        <w:fldChar w:fldCharType="end"/>
      </w:r>
      <w:r w:rsidRPr="00857833">
        <w:rPr>
          <w:lang w:val="de-AT"/>
        </w:rPr>
        <w:t xml:space="preserve"> festgelegt werden, dass eine Erhöhung der Ist-Löhne um </w:t>
      </w:r>
      <w:r w:rsidR="00A21305">
        <w:t>3,0</w:t>
      </w:r>
      <w:r w:rsidR="006A4E8F" w:rsidRPr="006A4E8F">
        <w:t xml:space="preserve">% </w:t>
      </w:r>
      <w:r w:rsidRPr="00857833">
        <w:rPr>
          <w:lang w:val="de-AT"/>
        </w:rPr>
        <w:t>und eine Einmalza</w:t>
      </w:r>
      <w:r w:rsidRPr="00857833">
        <w:rPr>
          <w:lang w:val="de-AT"/>
        </w:rPr>
        <w:t>h</w:t>
      </w:r>
      <w:r w:rsidRPr="00857833">
        <w:rPr>
          <w:lang w:val="de-AT"/>
        </w:rPr>
        <w:t>lung erfolgen. Erreichen die so erhöhten Ist-Löhne nicht die neuen Min</w:t>
      </w:r>
      <w:r w:rsidRPr="00857833">
        <w:rPr>
          <w:lang w:val="de-AT"/>
        </w:rPr>
        <w:softHyphen/>
        <w:t>dest</w:t>
      </w:r>
      <w:r w:rsidRPr="00857833">
        <w:rPr>
          <w:lang w:val="de-AT"/>
        </w:rPr>
        <w:softHyphen/>
        <w:t>löhne, sind sie entsprechend anzuheben. Überstundenpauschalen</w:t>
      </w:r>
      <w:r w:rsidR="00B13B40" w:rsidRPr="00857833">
        <w:rPr>
          <w:lang w:val="de-AT"/>
        </w:rPr>
        <w:fldChar w:fldCharType="begin"/>
      </w:r>
      <w:r w:rsidRPr="00857833">
        <w:rPr>
          <w:lang w:val="de-AT"/>
        </w:rPr>
        <w:instrText xml:space="preserve"> XE „Pausch</w:instrText>
      </w:r>
      <w:r w:rsidRPr="00857833">
        <w:rPr>
          <w:lang w:val="de-AT"/>
        </w:rPr>
        <w:instrText>a</w:instrText>
      </w:r>
      <w:r w:rsidRPr="00857833">
        <w:rPr>
          <w:lang w:val="de-AT"/>
        </w:rPr>
        <w:instrText xml:space="preserve">le:Überstunden“ </w:instrText>
      </w:r>
      <w:r w:rsidR="00B13B40" w:rsidRPr="00857833">
        <w:rPr>
          <w:lang w:val="de-AT"/>
        </w:rPr>
        <w:fldChar w:fldCharType="end"/>
      </w:r>
      <w:r w:rsidR="00B13B40" w:rsidRPr="00857833">
        <w:rPr>
          <w:lang w:val="de-AT"/>
        </w:rPr>
        <w:fldChar w:fldCharType="begin"/>
      </w:r>
      <w:r w:rsidRPr="00857833">
        <w:rPr>
          <w:lang w:val="de-AT"/>
        </w:rPr>
        <w:instrText xml:space="preserve"> XE „Überstunden:Pauschale, Einmalzahlungsoption“ </w:instrText>
      </w:r>
      <w:r w:rsidR="00B13B40" w:rsidRPr="00857833">
        <w:rPr>
          <w:lang w:val="de-AT"/>
        </w:rPr>
        <w:fldChar w:fldCharType="end"/>
      </w:r>
      <w:r w:rsidRPr="00857833">
        <w:rPr>
          <w:lang w:val="de-AT"/>
        </w:rPr>
        <w:t xml:space="preserve"> sind um den Pro</w:t>
      </w:r>
      <w:r w:rsidRPr="00857833">
        <w:rPr>
          <w:lang w:val="de-AT"/>
        </w:rPr>
        <w:softHyphen/>
        <w:t>zentsatz zu erhöhen, um den sich der jeweilige Ist-Lohn erhöht.</w:t>
      </w:r>
    </w:p>
    <w:p w:rsidR="00577B93" w:rsidRPr="008B3419" w:rsidRDefault="00577B93" w:rsidP="008B3419">
      <w:pPr>
        <w:keepNext/>
        <w:spacing w:after="120"/>
        <w:ind w:left="425"/>
        <w:jc w:val="both"/>
        <w:outlineLvl w:val="3"/>
        <w:rPr>
          <w:rFonts w:cs="Arial"/>
          <w:i/>
          <w:szCs w:val="20"/>
        </w:rPr>
      </w:pPr>
      <w:r w:rsidRPr="008B3419">
        <w:rPr>
          <w:rFonts w:cs="Arial"/>
          <w:i/>
          <w:szCs w:val="20"/>
        </w:rPr>
        <w:t>Höhe der Einmalzahlung</w:t>
      </w:r>
    </w:p>
    <w:p w:rsidR="00577B93" w:rsidRPr="008B3419" w:rsidRDefault="00577B93" w:rsidP="008B3419">
      <w:pPr>
        <w:jc w:val="both"/>
        <w:rPr>
          <w:lang w:val="de-AT"/>
        </w:rPr>
      </w:pPr>
      <w:r w:rsidRPr="008B3419">
        <w:rPr>
          <w:lang w:val="de-AT"/>
        </w:rPr>
        <w:t>Zusätzlich zu der Ist-Lohnerhöhung gebührt eine Einmalzahlung in der Höhe von mindes</w:t>
      </w:r>
      <w:r w:rsidRPr="008B3419">
        <w:rPr>
          <w:lang w:val="de-AT"/>
        </w:rPr>
        <w:softHyphen/>
        <w:t xml:space="preserve">tens 8,4% des </w:t>
      </w:r>
    </w:p>
    <w:p w:rsidR="00577B93" w:rsidRPr="00857833" w:rsidRDefault="00577B93" w:rsidP="008B3419">
      <w:pPr>
        <w:pStyle w:val="Listenabsatz"/>
        <w:numPr>
          <w:ilvl w:val="0"/>
          <w:numId w:val="20"/>
        </w:numPr>
        <w:ind w:left="426" w:hanging="426"/>
        <w:jc w:val="both"/>
        <w:rPr>
          <w:lang w:val="de-AT"/>
        </w:rPr>
      </w:pPr>
      <w:r w:rsidRPr="00857833">
        <w:rPr>
          <w:lang w:val="de-AT"/>
        </w:rPr>
        <w:t xml:space="preserve">Ist-Lohnes im April </w:t>
      </w:r>
      <w:r w:rsidR="009E2943">
        <w:rPr>
          <w:lang w:val="de-AT"/>
        </w:rPr>
        <w:t>2019</w:t>
      </w:r>
      <w:r w:rsidRPr="00857833">
        <w:rPr>
          <w:lang w:val="de-AT"/>
        </w:rPr>
        <w:t xml:space="preserve"> der einzelnen Arbeiterin bzw. des einzelnen Arbeiters oder</w:t>
      </w:r>
    </w:p>
    <w:p w:rsidR="00577B93" w:rsidRPr="00857833" w:rsidRDefault="00577B93" w:rsidP="008B3419">
      <w:pPr>
        <w:pStyle w:val="Listenabsatz"/>
        <w:numPr>
          <w:ilvl w:val="0"/>
          <w:numId w:val="20"/>
        </w:numPr>
        <w:ind w:left="426" w:hanging="426"/>
        <w:jc w:val="both"/>
        <w:rPr>
          <w:lang w:val="de-AT"/>
        </w:rPr>
      </w:pPr>
      <w:r w:rsidRPr="00857833">
        <w:rPr>
          <w:lang w:val="de-AT"/>
        </w:rPr>
        <w:t xml:space="preserve">durchschnittlichen Ist-Lohnes im April </w:t>
      </w:r>
      <w:r w:rsidR="009E2943">
        <w:rPr>
          <w:lang w:val="de-AT"/>
        </w:rPr>
        <w:t>2019</w:t>
      </w:r>
      <w:r w:rsidRPr="00857833">
        <w:rPr>
          <w:lang w:val="de-AT"/>
        </w:rPr>
        <w:t xml:space="preserve"> der Arbeiterinnen und Arbeiter (au</w:t>
      </w:r>
      <w:r w:rsidRPr="00857833">
        <w:rPr>
          <w:lang w:val="de-AT"/>
        </w:rPr>
        <w:t>s</w:t>
      </w:r>
      <w:r w:rsidRPr="00857833">
        <w:rPr>
          <w:lang w:val="de-AT"/>
        </w:rPr>
        <w:t>genommen der im Akkord oder in Prämienentlohnung beschäftigten Arbeiteri</w:t>
      </w:r>
      <w:r w:rsidRPr="00857833">
        <w:rPr>
          <w:lang w:val="de-AT"/>
        </w:rPr>
        <w:t>n</w:t>
      </w:r>
      <w:r w:rsidRPr="00857833">
        <w:rPr>
          <w:lang w:val="de-AT"/>
        </w:rPr>
        <w:t>nen und Arbeiter) im Betrieb oder</w:t>
      </w:r>
    </w:p>
    <w:p w:rsidR="00577B93" w:rsidRPr="00857833" w:rsidRDefault="00577B93" w:rsidP="008B3419">
      <w:pPr>
        <w:pStyle w:val="Listenabsatz"/>
        <w:numPr>
          <w:ilvl w:val="0"/>
          <w:numId w:val="20"/>
        </w:numPr>
        <w:spacing w:after="120"/>
        <w:ind w:left="426" w:hanging="426"/>
        <w:jc w:val="both"/>
        <w:rPr>
          <w:lang w:val="de-AT"/>
        </w:rPr>
      </w:pPr>
      <w:r w:rsidRPr="00857833">
        <w:rPr>
          <w:lang w:val="de-AT"/>
        </w:rPr>
        <w:t xml:space="preserve">durchschnittlichen Ist-Lohnes/-Gehaltes im April </w:t>
      </w:r>
      <w:r w:rsidR="009E2943">
        <w:rPr>
          <w:lang w:val="de-AT"/>
        </w:rPr>
        <w:t>2019</w:t>
      </w:r>
      <w:r w:rsidRPr="00857833">
        <w:rPr>
          <w:lang w:val="de-AT"/>
        </w:rPr>
        <w:t xml:space="preserve"> aller Arbeiterinnen, Arbe</w:t>
      </w:r>
      <w:r w:rsidRPr="00857833">
        <w:rPr>
          <w:lang w:val="de-AT"/>
        </w:rPr>
        <w:t>i</w:t>
      </w:r>
      <w:r w:rsidRPr="00857833">
        <w:rPr>
          <w:lang w:val="de-AT"/>
        </w:rPr>
        <w:t>ter (aus</w:t>
      </w:r>
      <w:r w:rsidRPr="00857833">
        <w:rPr>
          <w:lang w:val="de-AT"/>
        </w:rPr>
        <w:softHyphen/>
        <w:t>ge</w:t>
      </w:r>
      <w:r w:rsidRPr="00857833">
        <w:rPr>
          <w:lang w:val="de-AT"/>
        </w:rPr>
        <w:softHyphen/>
        <w:t>nom</w:t>
      </w:r>
      <w:r w:rsidRPr="00857833">
        <w:rPr>
          <w:lang w:val="de-AT"/>
        </w:rPr>
        <w:softHyphen/>
        <w:t>men der im Akkord oder in Prämienentlohnung beschäftigten A</w:t>
      </w:r>
      <w:r w:rsidRPr="00857833">
        <w:rPr>
          <w:lang w:val="de-AT"/>
        </w:rPr>
        <w:t>r</w:t>
      </w:r>
      <w:r w:rsidRPr="00857833">
        <w:rPr>
          <w:lang w:val="de-AT"/>
        </w:rPr>
        <w:t>beiterinnen und Arbeiter) und Ange</w:t>
      </w:r>
      <w:r w:rsidRPr="00857833">
        <w:rPr>
          <w:lang w:val="de-AT"/>
        </w:rPr>
        <w:softHyphen/>
        <w:t>stellten im Be</w:t>
      </w:r>
      <w:r w:rsidRPr="00857833">
        <w:rPr>
          <w:lang w:val="de-AT"/>
        </w:rPr>
        <w:softHyphen/>
        <w:t>trieb.</w:t>
      </w:r>
    </w:p>
    <w:p w:rsidR="00577B93" w:rsidRPr="008B3419" w:rsidRDefault="00577B93" w:rsidP="008B3419">
      <w:pPr>
        <w:keepNext/>
        <w:spacing w:after="120"/>
        <w:ind w:left="425"/>
        <w:jc w:val="both"/>
        <w:outlineLvl w:val="3"/>
        <w:rPr>
          <w:rFonts w:cs="Arial"/>
          <w:i/>
          <w:szCs w:val="20"/>
        </w:rPr>
      </w:pPr>
      <w:r w:rsidRPr="008B3419">
        <w:rPr>
          <w:rFonts w:cs="Arial"/>
          <w:i/>
          <w:szCs w:val="20"/>
        </w:rPr>
        <w:t>Wahl der Einmalzahlungsvariante</w:t>
      </w:r>
    </w:p>
    <w:p w:rsidR="00577B93" w:rsidRPr="006A4E8F" w:rsidRDefault="00577B93" w:rsidP="008B3419">
      <w:pPr>
        <w:spacing w:after="120"/>
        <w:jc w:val="both"/>
        <w:rPr>
          <w:lang w:val="de-AT"/>
        </w:rPr>
      </w:pPr>
      <w:r w:rsidRPr="006A4E8F">
        <w:rPr>
          <w:lang w:val="de-AT"/>
        </w:rPr>
        <w:t>In der Betriebsvereinbarung ist festzulegen, welche Variante zur Anwendung gelangt. Im Falle von Variante c ist die Zustimmung des Betriebsrates der Arbeiterinnen und Arbeiter sowie des Betriebsrates der Angestellten erfor</w:t>
      </w:r>
      <w:r w:rsidRPr="006A4E8F">
        <w:rPr>
          <w:lang w:val="de-AT"/>
        </w:rPr>
        <w:softHyphen/>
        <w:t>der</w:t>
      </w:r>
      <w:r w:rsidRPr="006A4E8F">
        <w:rPr>
          <w:lang w:val="de-AT"/>
        </w:rPr>
        <w:softHyphen/>
        <w:t>lich. Die Löhne von Tei</w:t>
      </w:r>
      <w:r w:rsidRPr="006A4E8F">
        <w:rPr>
          <w:lang w:val="de-AT"/>
        </w:rPr>
        <w:t>l</w:t>
      </w:r>
      <w:r w:rsidRPr="006A4E8F">
        <w:rPr>
          <w:lang w:val="de-AT"/>
        </w:rPr>
        <w:t>zeitbeschäftigten sind im Falle der Varianten b und c für die Be</w:t>
      </w:r>
      <w:r w:rsidRPr="006A4E8F">
        <w:rPr>
          <w:lang w:val="de-AT"/>
        </w:rPr>
        <w:softHyphen/>
        <w:t>rech</w:t>
      </w:r>
      <w:r w:rsidRPr="006A4E8F">
        <w:rPr>
          <w:lang w:val="de-AT"/>
        </w:rPr>
        <w:softHyphen/>
        <w:t>nung des Durc</w:t>
      </w:r>
      <w:r w:rsidRPr="006A4E8F">
        <w:rPr>
          <w:lang w:val="de-AT"/>
        </w:rPr>
        <w:t>h</w:t>
      </w:r>
      <w:r w:rsidRPr="006A4E8F">
        <w:rPr>
          <w:lang w:val="de-AT"/>
        </w:rPr>
        <w:t>schnittes außer Betracht zu lassen. Teilzeitbeschäftigte haben An</w:t>
      </w:r>
      <w:r w:rsidRPr="006A4E8F">
        <w:rPr>
          <w:lang w:val="de-AT"/>
        </w:rPr>
        <w:softHyphen/>
        <w:t>spruch auf den i</w:t>
      </w:r>
      <w:r w:rsidRPr="006A4E8F">
        <w:rPr>
          <w:lang w:val="de-AT"/>
        </w:rPr>
        <w:t>h</w:t>
      </w:r>
      <w:r w:rsidRPr="006A4E8F">
        <w:rPr>
          <w:lang w:val="de-AT"/>
        </w:rPr>
        <w:t>rem Beschäftigungsausmaß – einschließlich der im Durchschnitt im Zeit</w:t>
      </w:r>
      <w:r w:rsidRPr="006A4E8F">
        <w:rPr>
          <w:lang w:val="de-AT"/>
        </w:rPr>
        <w:softHyphen/>
        <w:t xml:space="preserve">raum von Jänner bis einschließlich April </w:t>
      </w:r>
      <w:r w:rsidR="009E2943">
        <w:rPr>
          <w:lang w:val="de-AT"/>
        </w:rPr>
        <w:t>2019</w:t>
      </w:r>
      <w:r w:rsidRPr="006A4E8F">
        <w:rPr>
          <w:lang w:val="de-AT"/>
        </w:rPr>
        <w:t xml:space="preserve"> geleisteten Mehrarbeit – ent</w:t>
      </w:r>
      <w:r w:rsidRPr="006A4E8F">
        <w:rPr>
          <w:lang w:val="de-AT"/>
        </w:rPr>
        <w:softHyphen/>
        <w:t>spre</w:t>
      </w:r>
      <w:r w:rsidRPr="006A4E8F">
        <w:rPr>
          <w:lang w:val="de-AT"/>
        </w:rPr>
        <w:softHyphen/>
        <w:t>chenden ali</w:t>
      </w:r>
      <w:r w:rsidRPr="006A4E8F">
        <w:rPr>
          <w:lang w:val="de-AT"/>
        </w:rPr>
        <w:softHyphen/>
        <w:t>quo</w:t>
      </w:r>
      <w:r w:rsidRPr="006A4E8F">
        <w:rPr>
          <w:lang w:val="de-AT"/>
        </w:rPr>
        <w:softHyphen/>
        <w:t>ten Teil der Einmalzahlung. In Altersteilzeit Beschäftigte haben Anspruch auf den ihrem vereinbarten durchschnittlichen Beschäftigungsausmaß entsprechenden al</w:t>
      </w:r>
      <w:r w:rsidRPr="006A4E8F">
        <w:rPr>
          <w:lang w:val="de-AT"/>
        </w:rPr>
        <w:t>i</w:t>
      </w:r>
      <w:r w:rsidRPr="006A4E8F">
        <w:rPr>
          <w:lang w:val="de-AT"/>
        </w:rPr>
        <w:t>quoten Teil der Einmalzahlung zuzüglich des Anteiles, der dem Lohnausgleich ent</w:t>
      </w:r>
      <w:r w:rsidRPr="006A4E8F">
        <w:rPr>
          <w:lang w:val="de-AT"/>
        </w:rPr>
        <w:softHyphen/>
        <w:t>spricht.</w:t>
      </w:r>
    </w:p>
    <w:p w:rsidR="00577B93" w:rsidRPr="008B3419" w:rsidRDefault="00577B93" w:rsidP="008B3419">
      <w:pPr>
        <w:keepNext/>
        <w:spacing w:after="120"/>
        <w:ind w:left="425"/>
        <w:jc w:val="both"/>
        <w:outlineLvl w:val="3"/>
        <w:rPr>
          <w:rFonts w:cs="Arial"/>
          <w:i/>
          <w:szCs w:val="20"/>
        </w:rPr>
      </w:pPr>
      <w:r w:rsidRPr="008B3419">
        <w:rPr>
          <w:rFonts w:cs="Arial"/>
          <w:i/>
          <w:szCs w:val="20"/>
        </w:rPr>
        <w:t>Anspruchsberechtigte</w:t>
      </w:r>
    </w:p>
    <w:p w:rsidR="00577B93" w:rsidRPr="006A4E8F" w:rsidRDefault="00577B93" w:rsidP="008B3419">
      <w:pPr>
        <w:spacing w:after="120"/>
        <w:jc w:val="both"/>
        <w:rPr>
          <w:lang w:val="de-AT"/>
        </w:rPr>
      </w:pPr>
      <w:r w:rsidRPr="006A4E8F">
        <w:rPr>
          <w:lang w:val="de-AT"/>
        </w:rPr>
        <w:t>Anspruchsberechtigt sind alle Arbeitnehmerinnen bzw. Arbeitnehmer, die am 30.9.</w:t>
      </w:r>
      <w:r w:rsidR="009E2943">
        <w:rPr>
          <w:lang w:val="de-AT"/>
        </w:rPr>
        <w:t>2018</w:t>
      </w:r>
      <w:r w:rsidRPr="006A4E8F">
        <w:rPr>
          <w:lang w:val="de-AT"/>
        </w:rPr>
        <w:t xml:space="preserve"> in einem Arbeitsverhältnis standen, das am 15.9.</w:t>
      </w:r>
      <w:r w:rsidR="009E2943">
        <w:rPr>
          <w:lang w:val="de-AT"/>
        </w:rPr>
        <w:t>2019</w:t>
      </w:r>
      <w:r w:rsidRPr="006A4E8F">
        <w:rPr>
          <w:lang w:val="de-AT"/>
        </w:rPr>
        <w:t xml:space="preserve"> aufrecht ist; ferner jene, die am 30.9.</w:t>
      </w:r>
      <w:r w:rsidR="009E2943">
        <w:rPr>
          <w:lang w:val="de-AT"/>
        </w:rPr>
        <w:t>2018</w:t>
      </w:r>
      <w:r w:rsidRPr="006A4E8F">
        <w:rPr>
          <w:lang w:val="de-AT"/>
        </w:rPr>
        <w:t xml:space="preserve"> in einem Lehrverhältnis und am 15.9.</w:t>
      </w:r>
      <w:r w:rsidR="009E2943">
        <w:rPr>
          <w:lang w:val="de-AT"/>
        </w:rPr>
        <w:t>2019</w:t>
      </w:r>
      <w:r w:rsidRPr="006A4E8F">
        <w:rPr>
          <w:lang w:val="de-AT"/>
        </w:rPr>
        <w:t xml:space="preserve"> in einem Arbeit</w:t>
      </w:r>
      <w:r w:rsidRPr="006A4E8F">
        <w:rPr>
          <w:lang w:val="de-AT"/>
        </w:rPr>
        <w:t>s</w:t>
      </w:r>
      <w:r w:rsidRPr="006A4E8F">
        <w:rPr>
          <w:lang w:val="de-AT"/>
        </w:rPr>
        <w:t>verhältnis beim selben Unternehmen ste</w:t>
      </w:r>
      <w:r w:rsidRPr="006A4E8F">
        <w:rPr>
          <w:lang w:val="de-AT"/>
        </w:rPr>
        <w:softHyphen/>
        <w:t>hen.</w:t>
      </w:r>
    </w:p>
    <w:p w:rsidR="00577B93" w:rsidRPr="006A4E8F" w:rsidRDefault="00577B93" w:rsidP="008B3419">
      <w:pPr>
        <w:jc w:val="both"/>
        <w:rPr>
          <w:lang w:val="de-AT"/>
        </w:rPr>
      </w:pPr>
      <w:r w:rsidRPr="006A4E8F">
        <w:rPr>
          <w:lang w:val="de-AT"/>
        </w:rPr>
        <w:t>In der Betriebsvereinbarung ist festzulegen, ob die Ist-Löhne von Arbeitnehmerinnen bzw. Arbeitnehmern, deren Ar</w:t>
      </w:r>
      <w:r w:rsidRPr="006A4E8F">
        <w:rPr>
          <w:lang w:val="de-AT"/>
        </w:rPr>
        <w:softHyphen/>
        <w:t>beitsverhältnis nach dem 30.9.</w:t>
      </w:r>
      <w:r w:rsidR="009E2943">
        <w:rPr>
          <w:lang w:val="de-AT"/>
        </w:rPr>
        <w:t>2018</w:t>
      </w:r>
      <w:r w:rsidRPr="006A4E8F">
        <w:rPr>
          <w:lang w:val="de-AT"/>
        </w:rPr>
        <w:t>, aber vor dem 1.5.</w:t>
      </w:r>
      <w:r w:rsidR="009E2943">
        <w:rPr>
          <w:lang w:val="de-AT"/>
        </w:rPr>
        <w:t>2019</w:t>
      </w:r>
      <w:r w:rsidRPr="006A4E8F">
        <w:rPr>
          <w:lang w:val="de-AT"/>
        </w:rPr>
        <w:t xml:space="preserve"> begonnen hat und am 15.9.</w:t>
      </w:r>
      <w:r w:rsidR="009E2943">
        <w:rPr>
          <w:lang w:val="de-AT"/>
        </w:rPr>
        <w:t>2019</w:t>
      </w:r>
      <w:r w:rsidRPr="006A4E8F">
        <w:rPr>
          <w:lang w:val="de-AT"/>
        </w:rPr>
        <w:t xml:space="preserve"> aufrecht ist,</w:t>
      </w:r>
    </w:p>
    <w:p w:rsidR="00577B93" w:rsidRPr="00857833" w:rsidRDefault="00577B93" w:rsidP="008B3419">
      <w:pPr>
        <w:pStyle w:val="Listenabsatz"/>
        <w:numPr>
          <w:ilvl w:val="0"/>
          <w:numId w:val="21"/>
        </w:numPr>
        <w:ind w:left="426" w:hanging="426"/>
        <w:jc w:val="both"/>
        <w:rPr>
          <w:lang w:val="de-AT"/>
        </w:rPr>
      </w:pPr>
      <w:r w:rsidRPr="00857833">
        <w:rPr>
          <w:lang w:val="de-AT"/>
        </w:rPr>
        <w:t>gemäß Punkt 2 zu erhöhen ist und keine Einmalzahlung gebührt oder</w:t>
      </w:r>
    </w:p>
    <w:p w:rsidR="00577B93" w:rsidRPr="00857833" w:rsidRDefault="00577B93" w:rsidP="008B3419">
      <w:pPr>
        <w:pStyle w:val="Listenabsatz"/>
        <w:numPr>
          <w:ilvl w:val="0"/>
          <w:numId w:val="21"/>
        </w:numPr>
        <w:spacing w:after="120"/>
        <w:ind w:left="426" w:hanging="426"/>
        <w:jc w:val="both"/>
        <w:rPr>
          <w:lang w:val="de-AT"/>
        </w:rPr>
      </w:pPr>
      <w:r w:rsidRPr="00857833">
        <w:rPr>
          <w:lang w:val="de-AT"/>
        </w:rPr>
        <w:t xml:space="preserve">gemäß Punkt 5 Abs. 1 zu erhöhen ist und eine Einmalzahlung gebührt. </w:t>
      </w:r>
    </w:p>
    <w:p w:rsidR="00577B93" w:rsidRPr="006A4E8F" w:rsidRDefault="00577B93" w:rsidP="008B3419">
      <w:pPr>
        <w:jc w:val="both"/>
        <w:rPr>
          <w:lang w:val="de-AT"/>
        </w:rPr>
      </w:pPr>
      <w:r w:rsidRPr="006A4E8F">
        <w:rPr>
          <w:lang w:val="de-AT"/>
        </w:rPr>
        <w:t>Auf Arbeitnehmerinnen bzw. Arbeitnehmer, die am 1.5.</w:t>
      </w:r>
      <w:r w:rsidR="009E2943">
        <w:rPr>
          <w:lang w:val="de-AT"/>
        </w:rPr>
        <w:t>2019</w:t>
      </w:r>
      <w:r w:rsidRPr="006A4E8F">
        <w:rPr>
          <w:lang w:val="de-AT"/>
        </w:rPr>
        <w:t xml:space="preserve"> und am 15.9.</w:t>
      </w:r>
      <w:r w:rsidR="009E2943">
        <w:rPr>
          <w:lang w:val="de-AT"/>
        </w:rPr>
        <w:t>2019</w:t>
      </w:r>
    </w:p>
    <w:p w:rsidR="00577B93" w:rsidRPr="00857833" w:rsidRDefault="00577B93" w:rsidP="008B3419">
      <w:pPr>
        <w:pStyle w:val="Listenabsatz"/>
        <w:numPr>
          <w:ilvl w:val="0"/>
          <w:numId w:val="22"/>
        </w:numPr>
        <w:ind w:left="426" w:hanging="426"/>
        <w:jc w:val="both"/>
        <w:rPr>
          <w:lang w:val="de-AT"/>
        </w:rPr>
      </w:pPr>
      <w:r w:rsidRPr="00857833">
        <w:rPr>
          <w:lang w:val="de-AT"/>
        </w:rPr>
        <w:t>in gesetzlicher Elternkarenz</w:t>
      </w:r>
      <w:r w:rsidR="00B13B40" w:rsidRPr="00857833">
        <w:rPr>
          <w:lang w:val="de-AT"/>
        </w:rPr>
        <w:fldChar w:fldCharType="begin"/>
      </w:r>
      <w:r w:rsidRPr="00857833">
        <w:rPr>
          <w:lang w:val="de-AT"/>
        </w:rPr>
        <w:instrText xml:space="preserve"> XE „Elternkarenz:Einmalzahlungsoption“ </w:instrText>
      </w:r>
      <w:r w:rsidR="00B13B40" w:rsidRPr="00857833">
        <w:rPr>
          <w:lang w:val="de-AT"/>
        </w:rPr>
        <w:fldChar w:fldCharType="end"/>
      </w:r>
      <w:r w:rsidRPr="00857833">
        <w:rPr>
          <w:lang w:val="de-AT"/>
        </w:rPr>
        <w:t xml:space="preserve"> sind,</w:t>
      </w:r>
    </w:p>
    <w:p w:rsidR="00577B93" w:rsidRPr="00857833" w:rsidRDefault="00577B93" w:rsidP="008B3419">
      <w:pPr>
        <w:pStyle w:val="Listenabsatz"/>
        <w:numPr>
          <w:ilvl w:val="0"/>
          <w:numId w:val="22"/>
        </w:numPr>
        <w:ind w:left="426" w:hanging="426"/>
        <w:jc w:val="both"/>
        <w:rPr>
          <w:lang w:val="de-AT"/>
        </w:rPr>
      </w:pPr>
      <w:r w:rsidRPr="00857833">
        <w:rPr>
          <w:lang w:val="de-AT"/>
        </w:rPr>
        <w:t>Präsenz-</w:t>
      </w:r>
      <w:r w:rsidR="00B13B40" w:rsidRPr="00857833">
        <w:rPr>
          <w:lang w:val="de-AT"/>
        </w:rPr>
        <w:fldChar w:fldCharType="begin"/>
      </w:r>
      <w:r w:rsidRPr="00857833">
        <w:rPr>
          <w:lang w:val="de-AT"/>
        </w:rPr>
        <w:instrText xml:space="preserve"> XE „Präsenzdienst:Einmalzahlungsoption“ </w:instrText>
      </w:r>
      <w:r w:rsidR="00B13B40" w:rsidRPr="00857833">
        <w:rPr>
          <w:lang w:val="de-AT"/>
        </w:rPr>
        <w:fldChar w:fldCharType="end"/>
      </w:r>
      <w:r w:rsidRPr="00857833">
        <w:rPr>
          <w:lang w:val="de-AT"/>
        </w:rPr>
        <w:t xml:space="preserve"> oder Ausbildungsdienst</w:t>
      </w:r>
      <w:r w:rsidR="00B13B40" w:rsidRPr="00857833">
        <w:rPr>
          <w:lang w:val="de-AT"/>
        </w:rPr>
        <w:fldChar w:fldCharType="begin"/>
      </w:r>
      <w:r w:rsidRPr="00857833">
        <w:rPr>
          <w:lang w:val="de-AT"/>
        </w:rPr>
        <w:instrText xml:space="preserve"> XE „Ausbildungsdienst (WehrG):Einmalzahlungsoption“ </w:instrText>
      </w:r>
      <w:r w:rsidR="00B13B40" w:rsidRPr="00857833">
        <w:rPr>
          <w:lang w:val="de-AT"/>
        </w:rPr>
        <w:fldChar w:fldCharType="end"/>
      </w:r>
      <w:r w:rsidRPr="00857833">
        <w:rPr>
          <w:lang w:val="de-AT"/>
        </w:rPr>
        <w:t xml:space="preserve"> nach dem Wehrgesetz bzw. Zivildienst</w:t>
      </w:r>
      <w:r w:rsidR="00B13B40" w:rsidRPr="00857833">
        <w:rPr>
          <w:lang w:val="de-AT"/>
        </w:rPr>
        <w:fldChar w:fldCharType="begin"/>
      </w:r>
      <w:r w:rsidRPr="00857833">
        <w:rPr>
          <w:lang w:val="de-AT"/>
        </w:rPr>
        <w:instrText xml:space="preserve"> XE „Zivildienst:Einmalzahlungsoption“ </w:instrText>
      </w:r>
      <w:r w:rsidR="00B13B40" w:rsidRPr="00857833">
        <w:rPr>
          <w:lang w:val="de-AT"/>
        </w:rPr>
        <w:fldChar w:fldCharType="end"/>
      </w:r>
      <w:r w:rsidRPr="00857833">
        <w:rPr>
          <w:lang w:val="de-AT"/>
        </w:rPr>
        <w:t xml:space="preserve"> leisten oder</w:t>
      </w:r>
    </w:p>
    <w:p w:rsidR="00577B93" w:rsidRPr="00857833" w:rsidRDefault="00577B93" w:rsidP="008B3419">
      <w:pPr>
        <w:pStyle w:val="Listenabsatz"/>
        <w:numPr>
          <w:ilvl w:val="0"/>
          <w:numId w:val="22"/>
        </w:numPr>
        <w:ind w:left="426" w:hanging="426"/>
        <w:jc w:val="both"/>
        <w:rPr>
          <w:lang w:val="de-AT"/>
        </w:rPr>
      </w:pPr>
      <w:r w:rsidRPr="00857833">
        <w:rPr>
          <w:lang w:val="de-AT"/>
        </w:rPr>
        <w:t>in einem Lehrverhältnis</w:t>
      </w:r>
      <w:r w:rsidR="00B13B40" w:rsidRPr="00857833">
        <w:rPr>
          <w:lang w:val="de-AT"/>
        </w:rPr>
        <w:fldChar w:fldCharType="begin"/>
      </w:r>
      <w:r w:rsidRPr="00857833">
        <w:rPr>
          <w:lang w:val="de-AT"/>
        </w:rPr>
        <w:instrText xml:space="preserve"> XE „Lehre:Einmalzahlungsoption“ </w:instrText>
      </w:r>
      <w:r w:rsidR="00B13B40" w:rsidRPr="00857833">
        <w:rPr>
          <w:lang w:val="de-AT"/>
        </w:rPr>
        <w:fldChar w:fldCharType="end"/>
      </w:r>
      <w:r w:rsidRPr="00857833">
        <w:rPr>
          <w:lang w:val="de-AT"/>
        </w:rPr>
        <w:t xml:space="preserve"> stehen, </w:t>
      </w:r>
    </w:p>
    <w:p w:rsidR="00577B93" w:rsidRPr="006A4E8F" w:rsidRDefault="00577B93" w:rsidP="008B3419">
      <w:pPr>
        <w:spacing w:after="120"/>
        <w:jc w:val="both"/>
        <w:rPr>
          <w:lang w:val="de-AT"/>
        </w:rPr>
      </w:pPr>
      <w:r w:rsidRPr="006A4E8F">
        <w:rPr>
          <w:lang w:val="de-AT"/>
        </w:rPr>
        <w:lastRenderedPageBreak/>
        <w:t>ist die Einmalzahlungsoption nicht anzuwenden; für sie gilt Punkt 2.</w:t>
      </w:r>
    </w:p>
    <w:p w:rsidR="00577B93" w:rsidRPr="008B3419" w:rsidRDefault="00577B93" w:rsidP="008B3419">
      <w:pPr>
        <w:keepNext/>
        <w:spacing w:after="120"/>
        <w:ind w:left="425"/>
        <w:jc w:val="both"/>
        <w:outlineLvl w:val="3"/>
        <w:rPr>
          <w:rFonts w:cs="Arial"/>
          <w:i/>
          <w:szCs w:val="20"/>
        </w:rPr>
      </w:pPr>
      <w:r w:rsidRPr="008B3419">
        <w:rPr>
          <w:rFonts w:cs="Arial"/>
          <w:i/>
          <w:szCs w:val="20"/>
        </w:rPr>
        <w:t>Information</w:t>
      </w:r>
    </w:p>
    <w:p w:rsidR="00577B93" w:rsidRPr="006A4E8F" w:rsidRDefault="00577B93" w:rsidP="00B87B3E">
      <w:pPr>
        <w:spacing w:after="120"/>
        <w:jc w:val="both"/>
        <w:rPr>
          <w:lang w:val="de-AT"/>
        </w:rPr>
      </w:pPr>
      <w:r w:rsidRPr="006A4E8F">
        <w:rPr>
          <w:lang w:val="de-AT"/>
        </w:rPr>
        <w:t xml:space="preserve">Die angestrebte Wahl der Einmalzahlungsoption ist bis </w:t>
      </w:r>
      <w:r w:rsidR="00922AA1">
        <w:rPr>
          <w:lang w:val="de-AT"/>
        </w:rPr>
        <w:t>18</w:t>
      </w:r>
      <w:r w:rsidRPr="006A4E8F">
        <w:rPr>
          <w:lang w:val="de-AT"/>
        </w:rPr>
        <w:t>.5.</w:t>
      </w:r>
      <w:r w:rsidR="009E2943">
        <w:rPr>
          <w:lang w:val="de-AT"/>
        </w:rPr>
        <w:t>2019</w:t>
      </w:r>
      <w:r w:rsidRPr="006A4E8F">
        <w:rPr>
          <w:lang w:val="de-AT"/>
        </w:rPr>
        <w:t xml:space="preserve"> im Be</w:t>
      </w:r>
      <w:r w:rsidRPr="006A4E8F">
        <w:rPr>
          <w:lang w:val="de-AT"/>
        </w:rPr>
        <w:softHyphen/>
        <w:t>trieb bekannt zu geben (z.B. durch Aushang).</w:t>
      </w:r>
    </w:p>
    <w:p w:rsidR="00577B93" w:rsidRPr="008B3419" w:rsidRDefault="00577B93" w:rsidP="008B3419">
      <w:pPr>
        <w:keepNext/>
        <w:spacing w:after="120"/>
        <w:ind w:left="425"/>
        <w:jc w:val="both"/>
        <w:outlineLvl w:val="3"/>
        <w:rPr>
          <w:rFonts w:cs="Arial"/>
          <w:i/>
          <w:szCs w:val="20"/>
        </w:rPr>
      </w:pPr>
      <w:r w:rsidRPr="008B3419">
        <w:rPr>
          <w:rFonts w:cs="Arial"/>
          <w:i/>
          <w:szCs w:val="20"/>
        </w:rPr>
        <w:t>Auszahlung</w:t>
      </w:r>
    </w:p>
    <w:p w:rsidR="00577B93" w:rsidRPr="006A4E8F" w:rsidRDefault="00A4627C" w:rsidP="008B3419">
      <w:pPr>
        <w:spacing w:after="120"/>
        <w:jc w:val="both"/>
        <w:rPr>
          <w:lang w:val="de-AT"/>
        </w:rPr>
      </w:pPr>
      <w:r w:rsidRPr="006A4E8F">
        <w:rPr>
          <w:lang w:val="de-AT"/>
        </w:rPr>
        <w:t>Ab 1.5.</w:t>
      </w:r>
      <w:r w:rsidR="009E2943">
        <w:rPr>
          <w:lang w:val="de-AT"/>
        </w:rPr>
        <w:t>2019</w:t>
      </w:r>
      <w:r w:rsidR="00577B93" w:rsidRPr="006A4E8F">
        <w:rPr>
          <w:lang w:val="de-AT"/>
        </w:rPr>
        <w:t xml:space="preserve"> sind die Löhne gemäß Punkt 5 Abs. 1 zu erhöhen. Die</w:t>
      </w:r>
      <w:r w:rsidRPr="006A4E8F">
        <w:rPr>
          <w:lang w:val="de-AT"/>
        </w:rPr>
        <w:t xml:space="preserve"> Einmalzahlung ist bis 30.9.</w:t>
      </w:r>
      <w:r w:rsidR="009E2943">
        <w:rPr>
          <w:lang w:val="de-AT"/>
        </w:rPr>
        <w:t>2019</w:t>
      </w:r>
      <w:r w:rsidR="00577B93" w:rsidRPr="006A4E8F">
        <w:rPr>
          <w:lang w:val="de-AT"/>
        </w:rPr>
        <w:t xml:space="preserve"> zu zahlen. Kommt entgegen der ursprünglichen Absicht keine </w:t>
      </w:r>
      <w:r w:rsidR="001B3390">
        <w:rPr>
          <w:lang w:val="de-AT"/>
        </w:rPr>
        <w:t>Betriebsvereinbarung</w:t>
      </w:r>
      <w:r w:rsidR="0001685F">
        <w:rPr>
          <w:lang w:val="de-AT"/>
        </w:rPr>
        <w:t xml:space="preserve"> zustande</w:t>
      </w:r>
      <w:r w:rsidR="00577B93" w:rsidRPr="006A4E8F">
        <w:rPr>
          <w:lang w:val="de-AT"/>
        </w:rPr>
        <w:t xml:space="preserve">, ist die Differenz zwischen der Erhöhung der Löhne gemäß Punkt 2 und Punkt 5 Abs. 1 für die Monate ab Mai </w:t>
      </w:r>
      <w:r w:rsidR="009E2943">
        <w:rPr>
          <w:lang w:val="de-AT"/>
        </w:rPr>
        <w:t>2019</w:t>
      </w:r>
      <w:r w:rsidR="00577B93" w:rsidRPr="006A4E8F">
        <w:rPr>
          <w:lang w:val="de-AT"/>
        </w:rPr>
        <w:t xml:space="preserve"> bis zum 31.7.</w:t>
      </w:r>
      <w:r w:rsidR="009E2943">
        <w:rPr>
          <w:lang w:val="de-AT"/>
        </w:rPr>
        <w:t>2019</w:t>
      </w:r>
      <w:r w:rsidR="00577B93" w:rsidRPr="006A4E8F">
        <w:rPr>
          <w:lang w:val="de-AT"/>
        </w:rPr>
        <w:t xml:space="preserve"> nachzuzahlen.</w:t>
      </w:r>
    </w:p>
    <w:p w:rsidR="00577B93" w:rsidRPr="008B3419" w:rsidRDefault="00577B93" w:rsidP="008B3419">
      <w:pPr>
        <w:keepNext/>
        <w:spacing w:after="120"/>
        <w:ind w:left="425"/>
        <w:jc w:val="both"/>
        <w:outlineLvl w:val="3"/>
        <w:rPr>
          <w:rFonts w:cs="Arial"/>
          <w:b/>
          <w:szCs w:val="20"/>
        </w:rPr>
      </w:pPr>
      <w:bookmarkStart w:id="45" w:name="_Toc201144346"/>
      <w:bookmarkStart w:id="46" w:name="_Toc201640489"/>
      <w:bookmarkStart w:id="47" w:name="_Toc203223892"/>
      <w:bookmarkStart w:id="48" w:name="_Toc225608986"/>
      <w:bookmarkStart w:id="49" w:name="_Toc226973038"/>
      <w:bookmarkStart w:id="50" w:name="_Toc264934564"/>
      <w:bookmarkStart w:id="51" w:name="_Toc292468036"/>
      <w:bookmarkStart w:id="52" w:name="_Toc320113439"/>
      <w:r w:rsidRPr="008B3419">
        <w:rPr>
          <w:rFonts w:cs="Arial"/>
          <w:b/>
          <w:szCs w:val="20"/>
        </w:rPr>
        <w:t>Verteilungsoption</w:t>
      </w:r>
      <w:bookmarkEnd w:id="45"/>
      <w:bookmarkEnd w:id="46"/>
      <w:bookmarkEnd w:id="47"/>
      <w:bookmarkEnd w:id="48"/>
      <w:bookmarkEnd w:id="49"/>
      <w:bookmarkEnd w:id="50"/>
      <w:bookmarkEnd w:id="51"/>
      <w:bookmarkEnd w:id="52"/>
      <w:r w:rsidR="00B13B40" w:rsidRPr="008B3419">
        <w:rPr>
          <w:rFonts w:cs="Arial"/>
          <w:b/>
          <w:szCs w:val="20"/>
        </w:rPr>
        <w:fldChar w:fldCharType="begin"/>
      </w:r>
      <w:r w:rsidRPr="008B3419">
        <w:rPr>
          <w:rFonts w:cs="Arial"/>
          <w:b/>
          <w:szCs w:val="20"/>
        </w:rPr>
        <w:instrText xml:space="preserve"> XE „Verteilungsoption“ </w:instrText>
      </w:r>
      <w:r w:rsidR="00B13B40" w:rsidRPr="008B3419">
        <w:rPr>
          <w:rFonts w:cs="Arial"/>
          <w:b/>
          <w:szCs w:val="20"/>
        </w:rPr>
        <w:fldChar w:fldCharType="end"/>
      </w:r>
      <w:r w:rsidR="00B13B40" w:rsidRPr="008B3419">
        <w:rPr>
          <w:rFonts w:cs="Arial"/>
          <w:b/>
          <w:szCs w:val="20"/>
        </w:rPr>
        <w:fldChar w:fldCharType="begin"/>
      </w:r>
      <w:r w:rsidRPr="008B3419">
        <w:rPr>
          <w:rFonts w:cs="Arial"/>
          <w:b/>
          <w:szCs w:val="20"/>
        </w:rPr>
        <w:instrText xml:space="preserve"> XE „Entlohnung:Verteilungsoption“ </w:instrText>
      </w:r>
      <w:r w:rsidR="00B13B40" w:rsidRPr="008B3419">
        <w:rPr>
          <w:rFonts w:cs="Arial"/>
          <w:b/>
          <w:szCs w:val="20"/>
        </w:rPr>
        <w:fldChar w:fldCharType="end"/>
      </w:r>
      <w:r w:rsidR="00B13B40" w:rsidRPr="008B3419">
        <w:rPr>
          <w:rFonts w:cs="Arial"/>
          <w:b/>
          <w:szCs w:val="20"/>
        </w:rPr>
        <w:fldChar w:fldCharType="begin"/>
      </w:r>
      <w:r w:rsidRPr="008B3419">
        <w:rPr>
          <w:rFonts w:cs="Arial"/>
          <w:b/>
          <w:szCs w:val="20"/>
        </w:rPr>
        <w:instrText xml:space="preserve"> XE „Erhöhungen:Verteilungsoption“ </w:instrText>
      </w:r>
      <w:r w:rsidR="00B13B40" w:rsidRPr="008B3419">
        <w:rPr>
          <w:rFonts w:cs="Arial"/>
          <w:b/>
          <w:szCs w:val="20"/>
        </w:rPr>
        <w:fldChar w:fldCharType="end"/>
      </w:r>
    </w:p>
    <w:p w:rsidR="00577B93" w:rsidRPr="00857833" w:rsidRDefault="00577B93" w:rsidP="008B3419">
      <w:pPr>
        <w:keepNext/>
        <w:numPr>
          <w:ilvl w:val="0"/>
          <w:numId w:val="14"/>
        </w:numPr>
        <w:tabs>
          <w:tab w:val="left" w:pos="426"/>
        </w:tabs>
        <w:spacing w:after="120"/>
        <w:ind w:left="0" w:firstLine="0"/>
        <w:jc w:val="both"/>
        <w:rPr>
          <w:szCs w:val="20"/>
          <w:lang w:val="de-AT"/>
        </w:rPr>
      </w:pPr>
      <w:r w:rsidRPr="00857833">
        <w:rPr>
          <w:lang w:val="de-AT"/>
        </w:rPr>
        <w:t xml:space="preserve">Statt der Erhöhung gemäß Punkt 2 kann durch eine bis </w:t>
      </w:r>
      <w:r w:rsidR="000F15B2">
        <w:rPr>
          <w:lang w:val="de-AT"/>
        </w:rPr>
        <w:t>31</w:t>
      </w:r>
      <w:r w:rsidRPr="00857833">
        <w:rPr>
          <w:lang w:val="de-AT"/>
        </w:rPr>
        <w:t>.7.</w:t>
      </w:r>
      <w:r w:rsidR="009E2943">
        <w:rPr>
          <w:lang w:val="de-AT"/>
        </w:rPr>
        <w:t>2019</w:t>
      </w:r>
      <w:r w:rsidRPr="00857833">
        <w:rPr>
          <w:lang w:val="de-AT"/>
        </w:rPr>
        <w:t xml:space="preserve"> abzuschließende Betriebs</w:t>
      </w:r>
      <w:r w:rsidRPr="00857833">
        <w:rPr>
          <w:lang w:val="de-AT"/>
        </w:rPr>
        <w:softHyphen/>
        <w:t>ver</w:t>
      </w:r>
      <w:r w:rsidRPr="00857833">
        <w:rPr>
          <w:lang w:val="de-AT"/>
        </w:rPr>
        <w:softHyphen/>
        <w:t>einbarung</w:t>
      </w:r>
      <w:r w:rsidR="00B13B40" w:rsidRPr="00857833">
        <w:rPr>
          <w:lang w:val="de-AT"/>
        </w:rPr>
        <w:fldChar w:fldCharType="begin"/>
      </w:r>
      <w:r w:rsidRPr="00857833">
        <w:rPr>
          <w:lang w:val="de-AT"/>
        </w:rPr>
        <w:instrText xml:space="preserve"> XE „Betriebsvereinbarung:Verteilungsoption“ </w:instrText>
      </w:r>
      <w:r w:rsidR="00B13B40" w:rsidRPr="00857833">
        <w:rPr>
          <w:lang w:val="de-AT"/>
        </w:rPr>
        <w:fldChar w:fldCharType="end"/>
      </w:r>
      <w:r w:rsidRPr="00857833">
        <w:rPr>
          <w:lang w:val="de-AT"/>
        </w:rPr>
        <w:t xml:space="preserve"> festgelegt werden, dass eine Erhöhung der Ist-Löhne um </w:t>
      </w:r>
      <w:r w:rsidR="00A21305">
        <w:t>3,0</w:t>
      </w:r>
      <w:r w:rsidR="006A4E8F" w:rsidRPr="006A4E8F">
        <w:t xml:space="preserve">% </w:t>
      </w:r>
      <w:r w:rsidRPr="00857833">
        <w:rPr>
          <w:lang w:val="de-AT"/>
        </w:rPr>
        <w:t>und zusätzlich eine individuelle Erhöhung der Löhne</w:t>
      </w:r>
      <w:r w:rsidRPr="00857833">
        <w:rPr>
          <w:szCs w:val="20"/>
          <w:lang w:val="de-AT"/>
        </w:rPr>
        <w:t xml:space="preserve"> einzelner Arbeitnehmerinnen bzw. Arbeitnehmer erfolgt. Erreichen die so erhöhten Ist-Löhne nicht die neuen Mindest</w:t>
      </w:r>
      <w:r w:rsidRPr="00857833">
        <w:rPr>
          <w:szCs w:val="20"/>
          <w:lang w:val="de-AT"/>
        </w:rPr>
        <w:softHyphen/>
        <w:t>löh</w:t>
      </w:r>
      <w:r w:rsidRPr="00857833">
        <w:rPr>
          <w:szCs w:val="20"/>
          <w:lang w:val="de-AT"/>
        </w:rPr>
        <w:softHyphen/>
        <w:t>ne, sind sie entsprechend anzu</w:t>
      </w:r>
      <w:r w:rsidRPr="00857833">
        <w:rPr>
          <w:szCs w:val="20"/>
          <w:lang w:val="de-AT"/>
        </w:rPr>
        <w:softHyphen/>
        <w:t>he</w:t>
      </w:r>
      <w:r w:rsidRPr="00857833">
        <w:rPr>
          <w:szCs w:val="20"/>
          <w:lang w:val="de-AT"/>
        </w:rPr>
        <w:softHyphen/>
        <w:t>ben, wobei diese Erhöhung auf den Verteilungsbetrag nicht anrechenbar ist. Über</w:t>
      </w:r>
      <w:r w:rsidRPr="00857833">
        <w:rPr>
          <w:szCs w:val="20"/>
          <w:lang w:val="de-AT"/>
        </w:rPr>
        <w:softHyphen/>
        <w:t>stunde</w:t>
      </w:r>
      <w:r w:rsidRPr="00857833">
        <w:rPr>
          <w:szCs w:val="20"/>
          <w:lang w:val="de-AT"/>
        </w:rPr>
        <w:softHyphen/>
        <w:t>n</w:t>
      </w:r>
      <w:r w:rsidRPr="00857833">
        <w:rPr>
          <w:szCs w:val="20"/>
          <w:lang w:val="de-AT"/>
        </w:rPr>
        <w:softHyphen/>
        <w:t>pauschalen</w:t>
      </w:r>
      <w:r w:rsidR="00B13B40" w:rsidRPr="00857833">
        <w:rPr>
          <w:szCs w:val="20"/>
          <w:lang w:val="de-AT"/>
        </w:rPr>
        <w:fldChar w:fldCharType="begin"/>
      </w:r>
      <w:r w:rsidRPr="00857833">
        <w:rPr>
          <w:szCs w:val="20"/>
          <w:lang w:val="de-AT"/>
        </w:rPr>
        <w:instrText xml:space="preserve"> XE „Pauschale:Überstunden“ </w:instrText>
      </w:r>
      <w:r w:rsidR="00B13B40" w:rsidRPr="00857833">
        <w:rPr>
          <w:szCs w:val="20"/>
          <w:lang w:val="de-AT"/>
        </w:rPr>
        <w:fldChar w:fldCharType="end"/>
      </w:r>
      <w:r w:rsidR="00B13B40" w:rsidRPr="00857833">
        <w:rPr>
          <w:szCs w:val="20"/>
          <w:lang w:val="de-AT"/>
        </w:rPr>
        <w:fldChar w:fldCharType="begin"/>
      </w:r>
      <w:r w:rsidRPr="00857833">
        <w:rPr>
          <w:szCs w:val="20"/>
          <w:lang w:val="de-AT"/>
        </w:rPr>
        <w:instrText xml:space="preserve"> XE „Überstunden:Pauschale, Verteilungsoption“ </w:instrText>
      </w:r>
      <w:r w:rsidR="00B13B40" w:rsidRPr="00857833">
        <w:rPr>
          <w:szCs w:val="20"/>
          <w:lang w:val="de-AT"/>
        </w:rPr>
        <w:fldChar w:fldCharType="end"/>
      </w:r>
      <w:r w:rsidRPr="00857833">
        <w:rPr>
          <w:szCs w:val="20"/>
          <w:lang w:val="de-AT"/>
        </w:rPr>
        <w:t xml:space="preserve"> sind um den Prozentsatz zu erhöhen, um den sich der jeweilige Ist-Lohn er</w:t>
      </w:r>
      <w:r w:rsidRPr="00857833">
        <w:rPr>
          <w:szCs w:val="20"/>
          <w:lang w:val="de-AT"/>
        </w:rPr>
        <w:softHyphen/>
        <w:t>höht.</w:t>
      </w:r>
    </w:p>
    <w:p w:rsidR="00577B93" w:rsidRPr="00577B93" w:rsidRDefault="00577B93" w:rsidP="008B3419">
      <w:pPr>
        <w:spacing w:after="120"/>
        <w:jc w:val="both"/>
        <w:rPr>
          <w:lang w:val="de-AT"/>
        </w:rPr>
      </w:pPr>
      <w:r w:rsidRPr="00577B93">
        <w:rPr>
          <w:lang w:val="de-AT"/>
        </w:rPr>
        <w:t>Zusätzlich zu der Ist-Lohnerhöhung sind mindestens 0,4% der Lohnsumme zur innerbe</w:t>
      </w:r>
      <w:r w:rsidRPr="00577B93">
        <w:rPr>
          <w:lang w:val="de-AT"/>
        </w:rPr>
        <w:softHyphen/>
        <w:t>trieblichen Ver</w:t>
      </w:r>
      <w:r w:rsidRPr="00577B93">
        <w:rPr>
          <w:lang w:val="de-AT"/>
        </w:rPr>
        <w:softHyphen/>
        <w:t xml:space="preserve">teilung in Form von Ist-Lohnerhöhungen zu verwenden (Verteilungsbetrag). </w:t>
      </w:r>
    </w:p>
    <w:p w:rsidR="00577B93" w:rsidRPr="00577B93" w:rsidRDefault="00577B93" w:rsidP="008B3419">
      <w:pPr>
        <w:spacing w:after="120"/>
        <w:jc w:val="both"/>
        <w:rPr>
          <w:lang w:val="de-AT"/>
        </w:rPr>
      </w:pPr>
      <w:r w:rsidRPr="00577B93">
        <w:rPr>
          <w:lang w:val="de-AT"/>
        </w:rPr>
        <w:t>Ab 1.5.</w:t>
      </w:r>
      <w:r w:rsidR="009E2943">
        <w:rPr>
          <w:lang w:val="de-AT"/>
        </w:rPr>
        <w:t>2019</w:t>
      </w:r>
      <w:r w:rsidRPr="00577B93">
        <w:rPr>
          <w:lang w:val="de-AT"/>
        </w:rPr>
        <w:t xml:space="preserve"> ist die Erhöhung gemäß Punkt 6 Abs. 1 vorzunehmen. Die Entgeltdifferenz aufgrund der Betriebsvereinbarung oder gemäß Punkt 2 ist rückwirkend ab 1.5.</w:t>
      </w:r>
      <w:r w:rsidR="009E2943">
        <w:rPr>
          <w:lang w:val="de-AT"/>
        </w:rPr>
        <w:t>2019</w:t>
      </w:r>
      <w:r w:rsidRPr="00577B93">
        <w:rPr>
          <w:lang w:val="de-AT"/>
        </w:rPr>
        <w:t xml:space="preserve"> zu berechnen und bis  31.7.</w:t>
      </w:r>
      <w:r w:rsidR="009E2943">
        <w:rPr>
          <w:lang w:val="de-AT"/>
        </w:rPr>
        <w:t>2019</w:t>
      </w:r>
      <w:r w:rsidRPr="00577B93">
        <w:rPr>
          <w:lang w:val="de-AT"/>
        </w:rPr>
        <w:t xml:space="preserve"> zu zahlen.</w:t>
      </w:r>
      <w:r w:rsidR="00FF2642">
        <w:rPr>
          <w:lang w:val="de-AT"/>
        </w:rPr>
        <w:t xml:space="preserve"> </w:t>
      </w:r>
      <w:r w:rsidR="00FF2642" w:rsidRPr="006A4E8F">
        <w:rPr>
          <w:lang w:val="de-AT"/>
        </w:rPr>
        <w:t xml:space="preserve">Kommt entgegen der ursprünglichen Absicht </w:t>
      </w:r>
      <w:r w:rsidR="0001685F">
        <w:rPr>
          <w:lang w:val="de-AT"/>
        </w:rPr>
        <w:t>keine</w:t>
      </w:r>
      <w:r w:rsidR="00FF2642" w:rsidRPr="006A4E8F">
        <w:rPr>
          <w:lang w:val="de-AT"/>
        </w:rPr>
        <w:t xml:space="preserve"> </w:t>
      </w:r>
      <w:r w:rsidR="001B3390">
        <w:rPr>
          <w:lang w:val="de-AT"/>
        </w:rPr>
        <w:t>Betriebsvereinbarung</w:t>
      </w:r>
      <w:r w:rsidR="0001685F">
        <w:rPr>
          <w:lang w:val="de-AT"/>
        </w:rPr>
        <w:t xml:space="preserve"> zustande</w:t>
      </w:r>
      <w:r w:rsidR="00FF2642" w:rsidRPr="006A4E8F">
        <w:rPr>
          <w:lang w:val="de-AT"/>
        </w:rPr>
        <w:t>, ist die Differenz zwischen der Erhöhung der</w:t>
      </w:r>
      <w:r w:rsidR="00FF2642">
        <w:rPr>
          <w:lang w:val="de-AT"/>
        </w:rPr>
        <w:t xml:space="preserve"> Löhne gemäß Punkt 2 und Punkt 6</w:t>
      </w:r>
      <w:r w:rsidR="00FF2642" w:rsidRPr="006A4E8F">
        <w:rPr>
          <w:lang w:val="de-AT"/>
        </w:rPr>
        <w:t xml:space="preserve"> Abs. 1 für die Monate ab Mai </w:t>
      </w:r>
      <w:r w:rsidR="009E2943">
        <w:rPr>
          <w:lang w:val="de-AT"/>
        </w:rPr>
        <w:t>2019</w:t>
      </w:r>
      <w:r w:rsidR="00FF2642" w:rsidRPr="006A4E8F">
        <w:rPr>
          <w:lang w:val="de-AT"/>
        </w:rPr>
        <w:t xml:space="preserve"> bis zum 31.7.</w:t>
      </w:r>
      <w:r w:rsidR="009E2943">
        <w:rPr>
          <w:lang w:val="de-AT"/>
        </w:rPr>
        <w:t>2019</w:t>
      </w:r>
      <w:r w:rsidR="00FF2642" w:rsidRPr="006A4E8F">
        <w:rPr>
          <w:lang w:val="de-AT"/>
        </w:rPr>
        <w:t xml:space="preserve"> nachzuzahlen.</w:t>
      </w:r>
    </w:p>
    <w:p w:rsidR="00577B93" w:rsidRPr="00577B93" w:rsidRDefault="00577B93" w:rsidP="008B3419">
      <w:pPr>
        <w:spacing w:after="120"/>
        <w:jc w:val="both"/>
        <w:rPr>
          <w:lang w:val="de-AT"/>
        </w:rPr>
      </w:pPr>
      <w:r w:rsidRPr="00577B93">
        <w:rPr>
          <w:lang w:val="de-AT"/>
        </w:rPr>
        <w:t xml:space="preserve">Die Lohnsumme des Monats April </w:t>
      </w:r>
      <w:r w:rsidR="009E2943">
        <w:rPr>
          <w:lang w:val="de-AT"/>
        </w:rPr>
        <w:t>2019</w:t>
      </w:r>
      <w:r w:rsidRPr="00577B93">
        <w:rPr>
          <w:lang w:val="de-AT"/>
        </w:rPr>
        <w:t xml:space="preserve"> ist unter sinngemäßer Anwendung der Be</w:t>
      </w:r>
      <w:r w:rsidRPr="00577B93">
        <w:rPr>
          <w:lang w:val="de-AT"/>
        </w:rPr>
        <w:softHyphen/>
        <w:t>stim</w:t>
      </w:r>
      <w:r w:rsidRPr="00577B93">
        <w:rPr>
          <w:lang w:val="de-AT"/>
        </w:rPr>
        <w:softHyphen/>
        <w:t>mungen über die Bemessungsgrundlage des Leistungsvolumens (Abschnitt 6 Punkt 39 lit. a bis e</w:t>
      </w:r>
      <w:r w:rsidR="000B12D5">
        <w:rPr>
          <w:lang w:val="de-AT"/>
        </w:rPr>
        <w:t>)</w:t>
      </w:r>
      <w:r w:rsidRPr="00577B93">
        <w:rPr>
          <w:lang w:val="de-AT"/>
        </w:rPr>
        <w:t xml:space="preserve"> zu ermitteln.</w:t>
      </w:r>
    </w:p>
    <w:p w:rsidR="00577B93" w:rsidRPr="00577B93" w:rsidRDefault="00577B93" w:rsidP="008B3419">
      <w:pPr>
        <w:spacing w:after="120"/>
        <w:jc w:val="both"/>
        <w:rPr>
          <w:lang w:val="de-AT"/>
        </w:rPr>
      </w:pPr>
      <w:r w:rsidRPr="00577B93">
        <w:rPr>
          <w:lang w:val="de-AT"/>
        </w:rPr>
        <w:t>Die Betriebsvereinbarung hat entweder allgemein oder im Einzelnen die Anspruchs</w:t>
      </w:r>
      <w:r w:rsidRPr="00577B93">
        <w:rPr>
          <w:lang w:val="de-AT"/>
        </w:rPr>
        <w:softHyphen/>
        <w:t>be</w:t>
      </w:r>
      <w:r w:rsidRPr="00577B93">
        <w:rPr>
          <w:lang w:val="de-AT"/>
        </w:rPr>
        <w:softHyphen/>
        <w:t>rechtigten anzuführen, die Art und Weise der Verteilung zu bezeichnen und die Über</w:t>
      </w:r>
      <w:r w:rsidRPr="00577B93">
        <w:rPr>
          <w:lang w:val="de-AT"/>
        </w:rPr>
        <w:softHyphen/>
        <w:t>prüf</w:t>
      </w:r>
      <w:r w:rsidRPr="00577B93">
        <w:rPr>
          <w:lang w:val="de-AT"/>
        </w:rPr>
        <w:softHyphen/>
        <w:t>barkeit sicherzustellen.</w:t>
      </w:r>
    </w:p>
    <w:p w:rsidR="00577B93" w:rsidRPr="00577B93" w:rsidRDefault="00577B93" w:rsidP="008B3419">
      <w:pPr>
        <w:spacing w:after="120"/>
        <w:jc w:val="both"/>
        <w:rPr>
          <w:lang w:val="de-AT"/>
        </w:rPr>
      </w:pPr>
      <w:r w:rsidRPr="00577B93">
        <w:rPr>
          <w:lang w:val="de-AT"/>
        </w:rPr>
        <w:t>Die Verteilungsoption soll zur Verbesserung der Lohnstruktur beitragen. Insbesondere niedrige und einvernehmlich als zu niedrig angesehene Löhne sollen stärker berück</w:t>
      </w:r>
      <w:r w:rsidRPr="00577B93">
        <w:rPr>
          <w:lang w:val="de-AT"/>
        </w:rPr>
        <w:softHyphen/>
        <w:t>sich</w:t>
      </w:r>
      <w:r w:rsidRPr="00577B93">
        <w:rPr>
          <w:lang w:val="de-AT"/>
        </w:rPr>
        <w:softHyphen/>
        <w:t>tigt werden. Dieser Umstand kann sich sowohl aus der Lohnhöhe als auch aus dem Verhältnis Lohnhöhe zu erbrachter Leistung bzw. zur Qualifikation ergeben. Es sind auch Aspekte der Kaufkraft zu berücksichtigen.</w:t>
      </w:r>
    </w:p>
    <w:p w:rsidR="00577B93" w:rsidRPr="00577B93" w:rsidRDefault="00577B93" w:rsidP="008B3419">
      <w:pPr>
        <w:spacing w:after="120"/>
        <w:jc w:val="both"/>
        <w:rPr>
          <w:lang w:val="de-AT"/>
        </w:rPr>
      </w:pPr>
      <w:bookmarkStart w:id="53" w:name="_Toc201144347"/>
      <w:bookmarkStart w:id="54" w:name="_Toc201640490"/>
      <w:bookmarkStart w:id="55" w:name="_Toc203223893"/>
      <w:bookmarkStart w:id="56" w:name="_Toc225608987"/>
      <w:bookmarkStart w:id="57" w:name="_Toc226973039"/>
      <w:bookmarkStart w:id="58" w:name="_Toc264934565"/>
      <w:r w:rsidRPr="00577B93">
        <w:rPr>
          <w:lang w:val="de-AT"/>
        </w:rPr>
        <w:t>Die angestrebte Wahl der Verteilungsoption ist bis</w:t>
      </w:r>
      <w:r w:rsidR="00662330">
        <w:rPr>
          <w:lang w:val="de-AT"/>
        </w:rPr>
        <w:t xml:space="preserve"> </w:t>
      </w:r>
      <w:r w:rsidR="00922AA1">
        <w:rPr>
          <w:lang w:val="de-AT"/>
        </w:rPr>
        <w:t>18</w:t>
      </w:r>
      <w:r w:rsidR="00585580">
        <w:rPr>
          <w:lang w:val="de-AT"/>
        </w:rPr>
        <w:t>.</w:t>
      </w:r>
      <w:r w:rsidRPr="00577B93">
        <w:rPr>
          <w:lang w:val="de-AT"/>
        </w:rPr>
        <w:t>5.</w:t>
      </w:r>
      <w:r w:rsidR="009E2943">
        <w:rPr>
          <w:lang w:val="de-AT"/>
        </w:rPr>
        <w:t>2019</w:t>
      </w:r>
      <w:r w:rsidRPr="00577B93">
        <w:rPr>
          <w:lang w:val="de-AT"/>
        </w:rPr>
        <w:t xml:space="preserve"> im Be</w:t>
      </w:r>
      <w:r w:rsidRPr="00577B93">
        <w:rPr>
          <w:lang w:val="de-AT"/>
        </w:rPr>
        <w:softHyphen/>
        <w:t>trieb bekannt zu geben (z.B. durch Aushang).</w:t>
      </w:r>
    </w:p>
    <w:p w:rsidR="00A21305" w:rsidRPr="00437B97" w:rsidRDefault="00A21305" w:rsidP="00A21305">
      <w:pPr>
        <w:widowControl w:val="0"/>
        <w:spacing w:after="120"/>
        <w:ind w:left="425"/>
        <w:jc w:val="both"/>
        <w:outlineLvl w:val="3"/>
        <w:rPr>
          <w:rFonts w:cs="Arial"/>
          <w:b/>
          <w:color w:val="0070C0"/>
          <w:szCs w:val="20"/>
        </w:rPr>
      </w:pPr>
      <w:bookmarkStart w:id="59" w:name="_Toc292468037"/>
      <w:bookmarkStart w:id="60" w:name="_Toc320113440"/>
      <w:bookmarkStart w:id="61" w:name="_Toc323547011"/>
      <w:r w:rsidRPr="00437B97">
        <w:rPr>
          <w:rFonts w:cs="Arial"/>
          <w:b/>
          <w:color w:val="0070C0"/>
          <w:szCs w:val="20"/>
        </w:rPr>
        <w:t>Bildungsoption</w:t>
      </w:r>
    </w:p>
    <w:p w:rsidR="00A21305" w:rsidRPr="00B2505E" w:rsidRDefault="00B2505E" w:rsidP="00A21305">
      <w:pPr>
        <w:keepNext/>
        <w:numPr>
          <w:ilvl w:val="0"/>
          <w:numId w:val="14"/>
        </w:numPr>
        <w:tabs>
          <w:tab w:val="left" w:pos="426"/>
        </w:tabs>
        <w:spacing w:after="120"/>
        <w:ind w:left="0" w:firstLine="0"/>
        <w:jc w:val="both"/>
        <w:rPr>
          <w:rFonts w:cs="Arial"/>
          <w:i/>
          <w:color w:val="0070C0"/>
        </w:rPr>
      </w:pPr>
      <w:r w:rsidRPr="00B2505E">
        <w:rPr>
          <w:i/>
          <w:color w:val="0070C0"/>
          <w:lang w:val="de-AT"/>
        </w:rPr>
        <w:t>[Eine Arbeitsgruppe beabsichtigt, die Bildungsoption bis Ende April 2019 zu formulieren.]</w:t>
      </w:r>
    </w:p>
    <w:p w:rsidR="00457ED2" w:rsidRPr="008B3419" w:rsidRDefault="00C60621" w:rsidP="00A23E79">
      <w:pPr>
        <w:widowControl w:val="0"/>
        <w:spacing w:after="120"/>
        <w:ind w:left="425"/>
        <w:jc w:val="both"/>
        <w:outlineLvl w:val="3"/>
        <w:rPr>
          <w:rFonts w:cs="Arial"/>
          <w:b/>
          <w:szCs w:val="20"/>
        </w:rPr>
      </w:pPr>
      <w:r>
        <w:rPr>
          <w:rFonts w:cs="Arial"/>
          <w:b/>
          <w:szCs w:val="20"/>
        </w:rPr>
        <w:t>Freizeitoption</w:t>
      </w:r>
      <w:r w:rsidR="00812F45">
        <w:rPr>
          <w:rFonts w:cs="Arial"/>
          <w:b/>
          <w:szCs w:val="20"/>
        </w:rPr>
        <w:t xml:space="preserve"> </w:t>
      </w:r>
    </w:p>
    <w:p w:rsidR="00D92461" w:rsidRDefault="00D92461" w:rsidP="00D92461">
      <w:pPr>
        <w:numPr>
          <w:ilvl w:val="0"/>
          <w:numId w:val="14"/>
        </w:numPr>
        <w:tabs>
          <w:tab w:val="left" w:pos="426"/>
        </w:tabs>
        <w:ind w:left="0" w:firstLine="0"/>
        <w:jc w:val="both"/>
        <w:rPr>
          <w:rFonts w:cs="Arial"/>
        </w:rPr>
      </w:pPr>
      <w:r>
        <w:rPr>
          <w:rFonts w:cs="Arial"/>
        </w:rPr>
        <w:t xml:space="preserve">Statt </w:t>
      </w:r>
      <w:r w:rsidR="00F1725B">
        <w:rPr>
          <w:rFonts w:cs="Arial"/>
        </w:rPr>
        <w:t xml:space="preserve">eines Teiles oder der gesamten </w:t>
      </w:r>
      <w:r w:rsidRPr="00D92461">
        <w:rPr>
          <w:lang w:val="de-AT"/>
        </w:rPr>
        <w:t>Erhöhung</w:t>
      </w:r>
      <w:r w:rsidRPr="000178D8">
        <w:rPr>
          <w:rFonts w:cs="Arial"/>
        </w:rPr>
        <w:t xml:space="preserve"> der Ist-</w:t>
      </w:r>
      <w:r>
        <w:rPr>
          <w:rFonts w:cs="Arial"/>
        </w:rPr>
        <w:t>Löhne</w:t>
      </w:r>
      <w:r w:rsidRPr="000178D8">
        <w:rPr>
          <w:rFonts w:cs="Arial"/>
        </w:rPr>
        <w:t xml:space="preserve"> gemäß Punkt 2 kann durch eine Betriebsvereinbarung die Möglichkeit geschaffen werden, </w:t>
      </w:r>
      <w:r>
        <w:rPr>
          <w:rFonts w:cs="Arial"/>
        </w:rPr>
        <w:t>bezahlte Freizeit zu vereinbaren</w:t>
      </w:r>
      <w:r w:rsidRPr="000178D8">
        <w:rPr>
          <w:rFonts w:cs="Arial"/>
        </w:rPr>
        <w:t>; in Betrieben ohne Betriebsrat durch schriftliche Vereinbarung mit den Kollektivvertra</w:t>
      </w:r>
      <w:r>
        <w:rPr>
          <w:rFonts w:cs="Arial"/>
        </w:rPr>
        <w:t>gsparteien (Rahmenvereinbarung):</w:t>
      </w:r>
    </w:p>
    <w:p w:rsidR="00D92461" w:rsidRPr="00253D02" w:rsidRDefault="00D92461" w:rsidP="00D92461">
      <w:pPr>
        <w:pStyle w:val="Listenabsatz"/>
        <w:numPr>
          <w:ilvl w:val="0"/>
          <w:numId w:val="27"/>
        </w:numPr>
        <w:ind w:left="425" w:hanging="425"/>
        <w:jc w:val="both"/>
        <w:rPr>
          <w:rFonts w:cs="Arial"/>
        </w:rPr>
      </w:pPr>
      <w:r w:rsidRPr="005F5F25">
        <w:rPr>
          <w:rFonts w:cs="Arial"/>
        </w:rPr>
        <w:t xml:space="preserve">Bei Vollzeitbeschäftigung </w:t>
      </w:r>
      <w:r w:rsidR="006E6768">
        <w:rPr>
          <w:rFonts w:cs="Arial"/>
        </w:rPr>
        <w:t xml:space="preserve">und vollständiger Nutzung der Freizeitoption </w:t>
      </w:r>
      <w:r w:rsidRPr="005F5F25">
        <w:rPr>
          <w:rFonts w:cs="Arial"/>
        </w:rPr>
        <w:t xml:space="preserve">entsteht </w:t>
      </w:r>
      <w:r w:rsidRPr="00253D02">
        <w:rPr>
          <w:rFonts w:cs="Arial"/>
        </w:rPr>
        <w:t xml:space="preserve">pro Monat ein Freizeitanspruch von mindestens </w:t>
      </w:r>
      <w:r w:rsidR="003638CC">
        <w:rPr>
          <w:rFonts w:cs="Arial"/>
        </w:rPr>
        <w:t>5</w:t>
      </w:r>
      <w:r w:rsidR="0079383C" w:rsidRPr="00253D02">
        <w:rPr>
          <w:rFonts w:cs="Arial"/>
        </w:rPr>
        <w:t xml:space="preserve"> Stunden </w:t>
      </w:r>
      <w:r w:rsidR="00A21305">
        <w:rPr>
          <w:rFonts w:cs="Arial"/>
        </w:rPr>
        <w:t>2</w:t>
      </w:r>
      <w:r w:rsidR="001A4FA1">
        <w:rPr>
          <w:rFonts w:cs="Arial"/>
        </w:rPr>
        <w:t>0</w:t>
      </w:r>
      <w:r w:rsidR="004E6B37" w:rsidRPr="00253D02">
        <w:rPr>
          <w:rFonts w:cs="Arial"/>
        </w:rPr>
        <w:t xml:space="preserve"> Minuten</w:t>
      </w:r>
      <w:r w:rsidRPr="00253D02">
        <w:rPr>
          <w:rFonts w:cs="Arial"/>
        </w:rPr>
        <w:t xml:space="preserve">; </w:t>
      </w:r>
    </w:p>
    <w:p w:rsidR="00D92461" w:rsidRDefault="00D92461" w:rsidP="00D92461">
      <w:pPr>
        <w:pStyle w:val="Listenabsatz"/>
        <w:numPr>
          <w:ilvl w:val="0"/>
          <w:numId w:val="27"/>
        </w:numPr>
        <w:ind w:left="425" w:hanging="425"/>
        <w:jc w:val="both"/>
        <w:rPr>
          <w:rFonts w:cs="Arial"/>
        </w:rPr>
      </w:pPr>
      <w:r w:rsidRPr="000178D8">
        <w:rPr>
          <w:rFonts w:cs="Arial"/>
        </w:rPr>
        <w:t xml:space="preserve">bei Teilzeitbeschäftigung gebührt der aliquote Anteil davon. </w:t>
      </w:r>
    </w:p>
    <w:p w:rsidR="00D92461" w:rsidRDefault="00D92461" w:rsidP="00D92461">
      <w:pPr>
        <w:pStyle w:val="Listenabsatz"/>
        <w:widowControl w:val="0"/>
        <w:numPr>
          <w:ilvl w:val="0"/>
          <w:numId w:val="27"/>
        </w:numPr>
        <w:tabs>
          <w:tab w:val="left" w:pos="426"/>
        </w:tabs>
        <w:spacing w:after="120"/>
        <w:ind w:left="425" w:hanging="425"/>
        <w:jc w:val="both"/>
        <w:rPr>
          <w:rFonts w:cs="Arial"/>
        </w:rPr>
      </w:pPr>
      <w:r w:rsidRPr="003431CC">
        <w:rPr>
          <w:rFonts w:cs="Arial"/>
        </w:rPr>
        <w:t>Besondere Berufsgruppen (Abschnitt 4 Punkt 36) erhalten ein</w:t>
      </w:r>
      <w:r>
        <w:rPr>
          <w:rFonts w:cs="Arial"/>
        </w:rPr>
        <w:t>e</w:t>
      </w:r>
      <w:r w:rsidRPr="003431CC">
        <w:rPr>
          <w:rFonts w:cs="Arial"/>
        </w:rPr>
        <w:t xml:space="preserve"> </w:t>
      </w:r>
      <w:r>
        <w:rPr>
          <w:rFonts w:cs="Arial"/>
        </w:rPr>
        <w:t xml:space="preserve">ihrer Normalarbeitszeit </w:t>
      </w:r>
      <w:r w:rsidRPr="003431CC">
        <w:rPr>
          <w:rFonts w:cs="Arial"/>
        </w:rPr>
        <w:t xml:space="preserve">entsprechend </w:t>
      </w:r>
      <w:r>
        <w:rPr>
          <w:rFonts w:cs="Arial"/>
        </w:rPr>
        <w:t>angepasste Freizeit</w:t>
      </w:r>
      <w:r w:rsidRPr="003431CC">
        <w:rPr>
          <w:rFonts w:cs="Arial"/>
        </w:rPr>
        <w:t xml:space="preserve">. </w:t>
      </w:r>
    </w:p>
    <w:p w:rsidR="00D92461" w:rsidRDefault="00D92461" w:rsidP="00D92461">
      <w:pPr>
        <w:pStyle w:val="Listenabsatz"/>
        <w:widowControl w:val="0"/>
        <w:numPr>
          <w:ilvl w:val="0"/>
          <w:numId w:val="27"/>
        </w:numPr>
        <w:tabs>
          <w:tab w:val="left" w:pos="426"/>
        </w:tabs>
        <w:spacing w:after="120"/>
        <w:ind w:left="425" w:hanging="425"/>
        <w:jc w:val="both"/>
        <w:rPr>
          <w:rFonts w:cs="Arial"/>
        </w:rPr>
      </w:pPr>
      <w:r>
        <w:rPr>
          <w:rFonts w:cs="Arial"/>
        </w:rPr>
        <w:t>Für Dienstzeiten ohne Entgeltanspruch entsteht kein Freizeitanspruch (z.B. Präsenz-, Zivildienst, Wochengeldbezug, gesetzliche Elternkarenz, Freistellung gegen Entfall des Arbeitsentgeltes, erweiterte Betriebsrats-Bildungsfreistel</w:t>
      </w:r>
      <w:r>
        <w:rPr>
          <w:rFonts w:cs="Arial"/>
        </w:rPr>
        <w:softHyphen/>
        <w:t>lung, ungerechtfertigtes Fernbleiben, Arbeitsunfähigkeit ohne Entgeltfortzahlungsanspruch).</w:t>
      </w:r>
    </w:p>
    <w:p w:rsidR="00D92461" w:rsidRDefault="00D92461" w:rsidP="00D92461">
      <w:pPr>
        <w:pStyle w:val="Listenabsatz"/>
        <w:widowControl w:val="0"/>
        <w:numPr>
          <w:ilvl w:val="0"/>
          <w:numId w:val="27"/>
        </w:numPr>
        <w:tabs>
          <w:tab w:val="left" w:pos="426"/>
        </w:tabs>
        <w:spacing w:after="120"/>
        <w:ind w:left="425" w:hanging="425"/>
        <w:jc w:val="both"/>
        <w:rPr>
          <w:rFonts w:cs="Arial"/>
        </w:rPr>
      </w:pPr>
      <w:r>
        <w:rPr>
          <w:rFonts w:cs="Arial"/>
        </w:rPr>
        <w:t>Die Freizeit ist auf einem eigenen Zeitkonto zu erfassen, dessen Stand der Arbeitnehmerin bzw. dem Arbeitnehmer monatlich zu übermitteln ist.</w:t>
      </w:r>
    </w:p>
    <w:p w:rsidR="00D92461" w:rsidRDefault="00D92461" w:rsidP="00D92461">
      <w:pPr>
        <w:pStyle w:val="Listenabsatz"/>
        <w:widowControl w:val="0"/>
        <w:numPr>
          <w:ilvl w:val="0"/>
          <w:numId w:val="27"/>
        </w:numPr>
        <w:tabs>
          <w:tab w:val="left" w:pos="426"/>
        </w:tabs>
        <w:spacing w:after="120"/>
        <w:ind w:left="425" w:hanging="425"/>
        <w:jc w:val="both"/>
        <w:rPr>
          <w:rFonts w:cs="Arial"/>
        </w:rPr>
      </w:pPr>
      <w:r w:rsidRPr="003431CC">
        <w:rPr>
          <w:rFonts w:cs="Arial"/>
        </w:rPr>
        <w:t xml:space="preserve">Ein Vorgriff auf noch nicht erworbene </w:t>
      </w:r>
      <w:r>
        <w:rPr>
          <w:rFonts w:cs="Arial"/>
        </w:rPr>
        <w:t xml:space="preserve">Freizeit </w:t>
      </w:r>
      <w:r w:rsidRPr="003431CC">
        <w:rPr>
          <w:rFonts w:cs="Arial"/>
        </w:rPr>
        <w:t xml:space="preserve">ist ausgeschlossen. </w:t>
      </w:r>
    </w:p>
    <w:p w:rsidR="00D92461" w:rsidRDefault="00D92461" w:rsidP="00D92461">
      <w:pPr>
        <w:pStyle w:val="Listenabsatz"/>
        <w:widowControl w:val="0"/>
        <w:numPr>
          <w:ilvl w:val="0"/>
          <w:numId w:val="27"/>
        </w:numPr>
        <w:tabs>
          <w:tab w:val="left" w:pos="426"/>
        </w:tabs>
        <w:spacing w:after="120"/>
        <w:ind w:left="425" w:hanging="425"/>
        <w:jc w:val="both"/>
        <w:rPr>
          <w:rFonts w:cs="Arial"/>
        </w:rPr>
      </w:pPr>
      <w:r>
        <w:rPr>
          <w:rFonts w:cs="Arial"/>
        </w:rPr>
        <w:t xml:space="preserve">Die Freizeit </w:t>
      </w:r>
      <w:r w:rsidRPr="003431CC">
        <w:rPr>
          <w:rFonts w:cs="Arial"/>
        </w:rPr>
        <w:t xml:space="preserve">verfällt nicht durch Zeitablauf; </w:t>
      </w:r>
    </w:p>
    <w:p w:rsidR="00D92461" w:rsidRDefault="00D92461" w:rsidP="00D92461">
      <w:pPr>
        <w:pStyle w:val="Listenabsatz"/>
        <w:widowControl w:val="0"/>
        <w:numPr>
          <w:ilvl w:val="0"/>
          <w:numId w:val="27"/>
        </w:numPr>
        <w:tabs>
          <w:tab w:val="left" w:pos="426"/>
        </w:tabs>
        <w:spacing w:after="120"/>
        <w:ind w:left="425" w:hanging="425"/>
        <w:jc w:val="both"/>
        <w:rPr>
          <w:rFonts w:cs="Arial"/>
        </w:rPr>
      </w:pPr>
      <w:r w:rsidRPr="003431CC">
        <w:rPr>
          <w:rFonts w:cs="Arial"/>
        </w:rPr>
        <w:t xml:space="preserve">auf </w:t>
      </w:r>
      <w:r>
        <w:rPr>
          <w:rFonts w:cs="Arial"/>
        </w:rPr>
        <w:t xml:space="preserve">die Freizeit </w:t>
      </w:r>
      <w:r w:rsidRPr="003431CC">
        <w:rPr>
          <w:rFonts w:cs="Arial"/>
        </w:rPr>
        <w:t xml:space="preserve">kann die Arbeitnehmerin bzw. der Arbeitnehmer nicht verzichten. </w:t>
      </w:r>
    </w:p>
    <w:p w:rsidR="00D92461" w:rsidRPr="003431CC" w:rsidRDefault="00D92461" w:rsidP="00D775CA">
      <w:pPr>
        <w:pStyle w:val="Listenabsatz"/>
        <w:keepNext/>
        <w:numPr>
          <w:ilvl w:val="0"/>
          <w:numId w:val="27"/>
        </w:numPr>
        <w:tabs>
          <w:tab w:val="left" w:pos="426"/>
        </w:tabs>
        <w:spacing w:after="120"/>
        <w:ind w:left="425" w:hanging="425"/>
        <w:jc w:val="both"/>
        <w:rPr>
          <w:rFonts w:cs="Arial"/>
        </w:rPr>
      </w:pPr>
      <w:r w:rsidRPr="003431CC">
        <w:rPr>
          <w:rFonts w:cs="Arial"/>
        </w:rPr>
        <w:t>Durch die Anwendung dieser Option kommt es nicht zu einer Vereinbarung von Teilzeitbeschäftigung.</w:t>
      </w:r>
    </w:p>
    <w:p w:rsidR="00D92461" w:rsidRDefault="00D92461" w:rsidP="00D92461">
      <w:pPr>
        <w:spacing w:after="120"/>
        <w:jc w:val="both"/>
        <w:rPr>
          <w:rFonts w:cs="Arial"/>
        </w:rPr>
      </w:pPr>
      <w:r>
        <w:rPr>
          <w:rFonts w:cs="Arial"/>
        </w:rPr>
        <w:t xml:space="preserve">Die Freizeit </w:t>
      </w:r>
      <w:r w:rsidRPr="00257C1C">
        <w:rPr>
          <w:rFonts w:cs="Arial"/>
        </w:rPr>
        <w:t xml:space="preserve">ist im Einvernehmen zwischen der Arbeitnehmerin bzw. dem Arbeitnehmer und dem Unternehmen </w:t>
      </w:r>
      <w:r>
        <w:rPr>
          <w:rFonts w:cs="Arial"/>
        </w:rPr>
        <w:t>stundenweise</w:t>
      </w:r>
      <w:r w:rsidRPr="00257C1C">
        <w:rPr>
          <w:rFonts w:cs="Arial"/>
        </w:rPr>
        <w:t>, ganztägi</w:t>
      </w:r>
      <w:r>
        <w:rPr>
          <w:rFonts w:cs="Arial"/>
        </w:rPr>
        <w:t>g oder ganzwöchig</w:t>
      </w:r>
      <w:r w:rsidRPr="00257C1C">
        <w:rPr>
          <w:rFonts w:cs="Arial"/>
        </w:rPr>
        <w:t xml:space="preserve"> zu konsumieren. </w:t>
      </w:r>
      <w:r>
        <w:rPr>
          <w:rFonts w:cs="Arial"/>
        </w:rPr>
        <w:t>Während der Freizeit ist für jede Stunde 1/167 des gemäß Abschnitt 9 Punkt 2 (Berechnung der Sonderzahlung) ermittelten Monatswertes zu zahlen. Kommt kein</w:t>
      </w:r>
      <w:r w:rsidRPr="00257C1C">
        <w:rPr>
          <w:rFonts w:cs="Arial"/>
        </w:rPr>
        <w:t xml:space="preserve"> </w:t>
      </w:r>
      <w:r>
        <w:rPr>
          <w:rFonts w:cs="Arial"/>
        </w:rPr>
        <w:t xml:space="preserve">Einvernehmen </w:t>
      </w:r>
      <w:r w:rsidRPr="00257C1C">
        <w:rPr>
          <w:rFonts w:cs="Arial"/>
        </w:rPr>
        <w:t xml:space="preserve">zustande, kann der Verbrauch </w:t>
      </w:r>
      <w:r>
        <w:rPr>
          <w:rFonts w:cs="Arial"/>
        </w:rPr>
        <w:t xml:space="preserve">der Freizeit </w:t>
      </w:r>
      <w:r w:rsidRPr="00257C1C">
        <w:rPr>
          <w:rFonts w:cs="Arial"/>
        </w:rPr>
        <w:t xml:space="preserve">vor oder nach dem nächsten Urlaub, Feiertag oder einer Freistellung gemäß Abschnitt 5 angetreten werden. Aus zwingenden betrieblichen Erfordernissen kann das Unternehmen verlangen, dass </w:t>
      </w:r>
      <w:r>
        <w:rPr>
          <w:rFonts w:cs="Arial"/>
        </w:rPr>
        <w:t xml:space="preserve">die Freizeit </w:t>
      </w:r>
      <w:r w:rsidRPr="00257C1C">
        <w:rPr>
          <w:rFonts w:cs="Arial"/>
        </w:rPr>
        <w:t>frü</w:t>
      </w:r>
      <w:r>
        <w:rPr>
          <w:rFonts w:cs="Arial"/>
        </w:rPr>
        <w:t>hestens</w:t>
      </w:r>
      <w:r w:rsidRPr="00257C1C">
        <w:rPr>
          <w:rFonts w:cs="Arial"/>
        </w:rPr>
        <w:t xml:space="preserve"> 4 Wochen später in einem von der Arbeitnehmerin bzw. vom Arbeitnehmer gewählten Zeitraum verbraucht wird.</w:t>
      </w:r>
    </w:p>
    <w:p w:rsidR="00D92461" w:rsidRPr="00257C1C" w:rsidRDefault="00D92461" w:rsidP="00D92461">
      <w:pPr>
        <w:spacing w:after="120"/>
        <w:jc w:val="both"/>
        <w:rPr>
          <w:rFonts w:cs="Arial"/>
        </w:rPr>
      </w:pPr>
      <w:r>
        <w:rPr>
          <w:rFonts w:cs="Arial"/>
        </w:rPr>
        <w:t>Für Zeiträume, in denen auf Grund gesetzlicher oder kollektivvertraglicher Bestimmungen Anspruch auf Entgeltfortzahlung besteht, kann der Verbrauch der Freizeit aus der Freizeitoption nicht vereinbart werden.</w:t>
      </w:r>
    </w:p>
    <w:p w:rsidR="00D92461" w:rsidRPr="00257C1C" w:rsidRDefault="00D92461" w:rsidP="00D92461">
      <w:pPr>
        <w:jc w:val="both"/>
        <w:rPr>
          <w:rFonts w:cs="Arial"/>
        </w:rPr>
      </w:pPr>
      <w:r w:rsidRPr="00257C1C">
        <w:rPr>
          <w:rFonts w:cs="Arial"/>
        </w:rPr>
        <w:t>Ablauf:</w:t>
      </w:r>
    </w:p>
    <w:p w:rsidR="00283CD3" w:rsidRDefault="00283CD3" w:rsidP="00F7215C">
      <w:pPr>
        <w:pStyle w:val="Listenabsatz"/>
        <w:keepNext/>
        <w:numPr>
          <w:ilvl w:val="0"/>
          <w:numId w:val="27"/>
        </w:numPr>
        <w:ind w:left="426" w:hanging="426"/>
        <w:jc w:val="both"/>
      </w:pPr>
      <w:r>
        <w:t xml:space="preserve">Die </w:t>
      </w:r>
      <w:r w:rsidR="002552DE">
        <w:t>Ist-</w:t>
      </w:r>
      <w:r>
        <w:t>Löhne aller Arbeitnehmerinnen und Arbeitnehmer sind mit 1.5.</w:t>
      </w:r>
      <w:r w:rsidR="009E2943">
        <w:t>2019</w:t>
      </w:r>
      <w:r>
        <w:t xml:space="preserve"> gemäß Punkt 2 zu erhöhen.</w:t>
      </w:r>
    </w:p>
    <w:p w:rsidR="00D92461" w:rsidRDefault="00D92461" w:rsidP="00F7215C">
      <w:pPr>
        <w:pStyle w:val="Listenabsatz"/>
        <w:keepNext/>
        <w:numPr>
          <w:ilvl w:val="0"/>
          <w:numId w:val="27"/>
        </w:numPr>
        <w:ind w:left="426" w:hanging="426"/>
        <w:jc w:val="both"/>
      </w:pPr>
      <w:r w:rsidRPr="00336B28">
        <w:t>Der angestrebte Abschluss einer Betriebsvereinbarung</w:t>
      </w:r>
      <w:r>
        <w:t xml:space="preserve"> ist bis </w:t>
      </w:r>
      <w:r w:rsidR="006E6768">
        <w:t>30.6</w:t>
      </w:r>
      <w:r w:rsidR="00283CD3">
        <w:t>.</w:t>
      </w:r>
      <w:r w:rsidR="009E2943">
        <w:t>2019</w:t>
      </w:r>
      <w:r w:rsidRPr="00336B28">
        <w:t xml:space="preserve"> im Betrieb bekannt zu geben (z.B. durch Aushang).</w:t>
      </w:r>
    </w:p>
    <w:p w:rsidR="00D92461" w:rsidRDefault="00D92461" w:rsidP="00ED19BE">
      <w:pPr>
        <w:pStyle w:val="Listenabsatz"/>
        <w:numPr>
          <w:ilvl w:val="0"/>
          <w:numId w:val="27"/>
        </w:numPr>
        <w:spacing w:after="120"/>
        <w:ind w:left="426" w:hanging="426"/>
        <w:jc w:val="both"/>
      </w:pPr>
      <w:r>
        <w:t>Die Arbeitnehmerinnen bzw. Arbeitnehmer haben bis</w:t>
      </w:r>
      <w:r w:rsidR="00283CD3">
        <w:t xml:space="preserve"> </w:t>
      </w:r>
      <w:r w:rsidR="000E5556">
        <w:t>15</w:t>
      </w:r>
      <w:r w:rsidR="004907EE">
        <w:t>.10</w:t>
      </w:r>
      <w:r w:rsidR="00283CD3">
        <w:t>.</w:t>
      </w:r>
      <w:r w:rsidR="009E2943">
        <w:t>2019</w:t>
      </w:r>
      <w:r>
        <w:t xml:space="preserve"> die Möglichkeit, gegenüber dem Unternehmen die Absicht zu bekunden, diese Option zu wählen</w:t>
      </w:r>
      <w:r w:rsidRPr="00336B28">
        <w:t>.</w:t>
      </w:r>
      <w:r>
        <w:t xml:space="preserve"> </w:t>
      </w:r>
    </w:p>
    <w:p w:rsidR="004452A1" w:rsidRDefault="00283CD3">
      <w:pPr>
        <w:pStyle w:val="Listenabsatz"/>
        <w:numPr>
          <w:ilvl w:val="0"/>
          <w:numId w:val="27"/>
        </w:numPr>
        <w:spacing w:after="120"/>
        <w:ind w:left="426" w:hanging="426"/>
        <w:jc w:val="both"/>
      </w:pPr>
      <w:r>
        <w:t>B</w:t>
      </w:r>
      <w:r w:rsidR="00D92461">
        <w:t xml:space="preserve">is </w:t>
      </w:r>
      <w:r w:rsidR="006E6768">
        <w:t>15</w:t>
      </w:r>
      <w:r>
        <w:t>.9.</w:t>
      </w:r>
      <w:r w:rsidR="009E2943">
        <w:t>2019</w:t>
      </w:r>
      <w:r w:rsidR="00D92461">
        <w:t xml:space="preserve"> </w:t>
      </w:r>
      <w:r w:rsidR="004452A1">
        <w:t xml:space="preserve">kann eine </w:t>
      </w:r>
      <w:r w:rsidR="00D92461">
        <w:t xml:space="preserve">Betriebsvereinbarung </w:t>
      </w:r>
      <w:r w:rsidR="000E5556">
        <w:t>über die Rahmenbeding</w:t>
      </w:r>
      <w:r w:rsidR="004452A1">
        <w:t xml:space="preserve">ungen der Freizeitoption </w:t>
      </w:r>
      <w:r w:rsidR="00D92461">
        <w:t>abgeschlossen</w:t>
      </w:r>
      <w:r w:rsidR="004452A1">
        <w:t xml:space="preserve"> werden.</w:t>
      </w:r>
    </w:p>
    <w:p w:rsidR="00D92461" w:rsidRDefault="004452A1" w:rsidP="00ED19BE">
      <w:pPr>
        <w:pStyle w:val="Listenabsatz"/>
        <w:numPr>
          <w:ilvl w:val="0"/>
          <w:numId w:val="27"/>
        </w:numPr>
        <w:spacing w:after="120"/>
        <w:ind w:left="426"/>
        <w:jc w:val="both"/>
      </w:pPr>
      <w:r>
        <w:t>Wird bis</w:t>
      </w:r>
      <w:r w:rsidR="006E6768">
        <w:t xml:space="preserve"> 15</w:t>
      </w:r>
      <w:r>
        <w:t>.9.</w:t>
      </w:r>
      <w:r w:rsidR="009E2943">
        <w:t>2019</w:t>
      </w:r>
      <w:r>
        <w:t xml:space="preserve"> eine solche Betriebsvereinbarung abgeschlossen</w:t>
      </w:r>
      <w:r w:rsidR="00D92461">
        <w:t>, besteht für jene Arbeitnehmerinnen bzw. Arbeitnehmer, die ihr Interesse bekundet haben, die Möglichkeit, bis</w:t>
      </w:r>
      <w:r>
        <w:t xml:space="preserve"> </w:t>
      </w:r>
      <w:r w:rsidR="000E5556">
        <w:t>15</w:t>
      </w:r>
      <w:r>
        <w:t>.11.</w:t>
      </w:r>
      <w:r w:rsidR="009E2943">
        <w:t>2019</w:t>
      </w:r>
      <w:r w:rsidR="00D92461">
        <w:t xml:space="preserve"> einzelvertraglich die Anwendung der Freizeitoption zu vereinbaren. </w:t>
      </w:r>
    </w:p>
    <w:p w:rsidR="00880AE8" w:rsidRDefault="00D92461" w:rsidP="00F7215C">
      <w:pPr>
        <w:pStyle w:val="Listenabsatz"/>
        <w:numPr>
          <w:ilvl w:val="0"/>
          <w:numId w:val="27"/>
        </w:numPr>
        <w:spacing w:after="120"/>
        <w:ind w:left="426" w:hanging="426"/>
        <w:contextualSpacing w:val="0"/>
        <w:jc w:val="both"/>
      </w:pPr>
      <w:r>
        <w:t>Kommt bis</w:t>
      </w:r>
      <w:r w:rsidR="000E5556">
        <w:t xml:space="preserve"> 15</w:t>
      </w:r>
      <w:r w:rsidR="004452A1">
        <w:t>.11.</w:t>
      </w:r>
      <w:r w:rsidR="009E2943">
        <w:t>2019</w:t>
      </w:r>
      <w:r>
        <w:t xml:space="preserve"> eine derartige </w:t>
      </w:r>
      <w:r w:rsidR="004452A1">
        <w:t>Einzelv</w:t>
      </w:r>
      <w:r>
        <w:t xml:space="preserve">ereinbarung zustande, </w:t>
      </w:r>
      <w:r w:rsidR="004452A1">
        <w:t xml:space="preserve">ist der </w:t>
      </w:r>
      <w:r w:rsidR="002552DE">
        <w:t>Ist-</w:t>
      </w:r>
      <w:r w:rsidR="004452A1">
        <w:t>Lohn der betroffenen Arbeitnehmerin bzw. des betrof</w:t>
      </w:r>
      <w:r w:rsidR="0021380B">
        <w:t>fenen Arbeitnehmers mit 1.1.</w:t>
      </w:r>
      <w:r w:rsidR="001E0FFA">
        <w:t>2020</w:t>
      </w:r>
      <w:r w:rsidR="004452A1">
        <w:t xml:space="preserve"> um die Erhöhung gemäß Punkt 2 zu verringern</w:t>
      </w:r>
      <w:r>
        <w:t>.</w:t>
      </w:r>
      <w:r w:rsidR="004452A1">
        <w:t xml:space="preserve"> Ab diesem Zeitpunkt sind die Freizeitgutschriften vorzunehmen.</w:t>
      </w:r>
    </w:p>
    <w:p w:rsidR="00D92461" w:rsidRPr="00336B28" w:rsidRDefault="00D92461" w:rsidP="00F7215C">
      <w:pPr>
        <w:pStyle w:val="Listenabsatz"/>
        <w:spacing w:after="120"/>
        <w:ind w:left="0"/>
        <w:contextualSpacing w:val="0"/>
        <w:jc w:val="both"/>
      </w:pPr>
      <w:r>
        <w:rPr>
          <w:rFonts w:cs="Arial"/>
        </w:rPr>
        <w:t xml:space="preserve">Für die </w:t>
      </w:r>
      <w:r w:rsidRPr="000178D8">
        <w:rPr>
          <w:rFonts w:cs="Arial"/>
        </w:rPr>
        <w:t>schriftliche Vereinbarung mit den Kollektivvertra</w:t>
      </w:r>
      <w:r>
        <w:rPr>
          <w:rFonts w:cs="Arial"/>
        </w:rPr>
        <w:t xml:space="preserve">gsparteien </w:t>
      </w:r>
      <w:r w:rsidRPr="000178D8">
        <w:rPr>
          <w:rFonts w:cs="Arial"/>
        </w:rPr>
        <w:t xml:space="preserve">in Betrieben ohne Betriebsrat </w:t>
      </w:r>
      <w:r>
        <w:rPr>
          <w:rFonts w:cs="Arial"/>
        </w:rPr>
        <w:t>gilt dies sinngemäß.</w:t>
      </w:r>
    </w:p>
    <w:p w:rsidR="00662330" w:rsidRPr="00253D02" w:rsidRDefault="00D92461" w:rsidP="00253D02">
      <w:pPr>
        <w:spacing w:after="120"/>
        <w:jc w:val="both"/>
        <w:rPr>
          <w:rFonts w:cs="Arial"/>
        </w:rPr>
      </w:pPr>
      <w:r w:rsidRPr="00257C1C">
        <w:rPr>
          <w:rFonts w:cs="Arial"/>
        </w:rPr>
        <w:t xml:space="preserve">Arbeitnehmerinnen bzw. Arbeitnehmer, deren </w:t>
      </w:r>
      <w:r>
        <w:rPr>
          <w:rFonts w:cs="Arial"/>
        </w:rPr>
        <w:t xml:space="preserve">Lohn </w:t>
      </w:r>
      <w:r w:rsidRPr="00257C1C">
        <w:rPr>
          <w:rFonts w:cs="Arial"/>
        </w:rPr>
        <w:t>bei Anwendung der Freizeitoption un</w:t>
      </w:r>
      <w:r>
        <w:rPr>
          <w:rFonts w:cs="Arial"/>
        </w:rPr>
        <w:t xml:space="preserve">ter </w:t>
      </w:r>
      <w:r w:rsidR="00D85DDA">
        <w:rPr>
          <w:rFonts w:cs="Arial"/>
        </w:rPr>
        <w:t xml:space="preserve">den </w:t>
      </w:r>
      <w:r w:rsidRPr="00257C1C">
        <w:rPr>
          <w:rFonts w:cs="Arial"/>
        </w:rPr>
        <w:t>Mindest</w:t>
      </w:r>
      <w:r w:rsidR="00D85DDA">
        <w:rPr>
          <w:rFonts w:cs="Arial"/>
        </w:rPr>
        <w:t>lohn</w:t>
      </w:r>
      <w:r w:rsidRPr="00257C1C">
        <w:rPr>
          <w:rFonts w:cs="Arial"/>
        </w:rPr>
        <w:t xml:space="preserve"> zum 1.5.</w:t>
      </w:r>
      <w:r w:rsidR="009E2943">
        <w:rPr>
          <w:rFonts w:cs="Arial"/>
        </w:rPr>
        <w:t>2019</w:t>
      </w:r>
      <w:r w:rsidRPr="00257C1C">
        <w:rPr>
          <w:rFonts w:cs="Arial"/>
        </w:rPr>
        <w:t xml:space="preserve"> sinken würde, können diese nicht in Anspruch nehmen.</w:t>
      </w:r>
      <w:r w:rsidR="00E708A5">
        <w:rPr>
          <w:rFonts w:cs="Arial"/>
        </w:rPr>
        <w:t xml:space="preserve"> </w:t>
      </w:r>
      <w:r w:rsidR="00662330" w:rsidRPr="00253D02">
        <w:rPr>
          <w:rFonts w:cs="Arial"/>
        </w:rPr>
        <w:t xml:space="preserve">Während eines Arbeitsverhältnisses darf eine Arbeitnehmerin bzw. ein Arbeitnehmer </w:t>
      </w:r>
      <w:r w:rsidR="0001685F">
        <w:rPr>
          <w:rFonts w:cs="Arial"/>
        </w:rPr>
        <w:t xml:space="preserve">insgesamt </w:t>
      </w:r>
      <w:r w:rsidR="0001685F" w:rsidRPr="00253D02">
        <w:rPr>
          <w:rFonts w:cs="Arial"/>
        </w:rPr>
        <w:t xml:space="preserve">bis zu </w:t>
      </w:r>
      <w:r w:rsidR="0001685F">
        <w:rPr>
          <w:rFonts w:cs="Arial"/>
        </w:rPr>
        <w:t>vie</w:t>
      </w:r>
      <w:r w:rsidR="00662330" w:rsidRPr="00253D02">
        <w:rPr>
          <w:rFonts w:cs="Arial"/>
        </w:rPr>
        <w:t xml:space="preserve">rmal die Freizeitoption wählen, </w:t>
      </w:r>
      <w:r w:rsidR="0001685F">
        <w:rPr>
          <w:rFonts w:cs="Arial"/>
        </w:rPr>
        <w:t xml:space="preserve">davon vor </w:t>
      </w:r>
      <w:r w:rsidR="00662330" w:rsidRPr="00253D02">
        <w:rPr>
          <w:rFonts w:cs="Arial"/>
        </w:rPr>
        <w:t>dem 50. G</w:t>
      </w:r>
      <w:r w:rsidR="00B629A8" w:rsidRPr="0001685F">
        <w:rPr>
          <w:rFonts w:cs="Arial"/>
        </w:rPr>
        <w:t xml:space="preserve">eburtstag bis zu </w:t>
      </w:r>
      <w:r w:rsidR="0001685F">
        <w:rPr>
          <w:rFonts w:cs="Arial"/>
        </w:rPr>
        <w:t>zwei</w:t>
      </w:r>
      <w:r w:rsidR="00662330" w:rsidRPr="00253D02">
        <w:rPr>
          <w:rFonts w:cs="Arial"/>
        </w:rPr>
        <w:t>mal.</w:t>
      </w:r>
    </w:p>
    <w:p w:rsidR="00D92461" w:rsidRDefault="00D92461" w:rsidP="00D92461">
      <w:pPr>
        <w:jc w:val="both"/>
        <w:rPr>
          <w:rFonts w:cs="Arial"/>
        </w:rPr>
      </w:pPr>
      <w:r>
        <w:rPr>
          <w:rFonts w:cs="Arial"/>
        </w:rPr>
        <w:t xml:space="preserve">Wird mit einer Arbeitnehmerin bzw. einem Arbeitnehmer nach Anwendung der Freizeitoption eine Änderung des Ausmaßes der Normalarbeitszeit vereinbart, gilt: </w:t>
      </w:r>
    </w:p>
    <w:p w:rsidR="00D92461" w:rsidRDefault="00D92461" w:rsidP="00D92461">
      <w:pPr>
        <w:pStyle w:val="Listenabsatz"/>
        <w:numPr>
          <w:ilvl w:val="0"/>
          <w:numId w:val="27"/>
        </w:numPr>
        <w:spacing w:after="120"/>
        <w:ind w:left="426" w:hanging="426"/>
        <w:jc w:val="both"/>
        <w:rPr>
          <w:rFonts w:cs="Arial"/>
        </w:rPr>
      </w:pPr>
      <w:r>
        <w:rPr>
          <w:rFonts w:cs="Arial"/>
        </w:rPr>
        <w:t>Die Entstehung des Freizeitanspruches ist ab dem Zeitpunkt der Änderung der Normalarbeitszeit im Verhältnis des Ausmaßes der Änderung der Arbeitszeit anzupassen.</w:t>
      </w:r>
    </w:p>
    <w:p w:rsidR="00D92461" w:rsidRDefault="00D92461" w:rsidP="00D92461">
      <w:pPr>
        <w:pStyle w:val="Listenabsatz"/>
        <w:numPr>
          <w:ilvl w:val="0"/>
          <w:numId w:val="27"/>
        </w:numPr>
        <w:spacing w:after="120"/>
        <w:ind w:left="426" w:hanging="426"/>
        <w:jc w:val="both"/>
        <w:rPr>
          <w:rFonts w:cs="Arial"/>
        </w:rPr>
      </w:pPr>
      <w:r>
        <w:rPr>
          <w:rFonts w:cs="Arial"/>
        </w:rPr>
        <w:t>Der zu diesem Zeitpunkt bestehende Freizeitanspruch aus der Freizeitoption ist weder bei einer Verringerung noch bei einer Erhöhung des Ausmaßes der Normalarbeitszeit anzupassen.</w:t>
      </w:r>
    </w:p>
    <w:p w:rsidR="00D92461" w:rsidRDefault="00D92461" w:rsidP="00D92461">
      <w:pPr>
        <w:spacing w:after="120"/>
        <w:jc w:val="both"/>
        <w:rPr>
          <w:rFonts w:cs="Arial"/>
        </w:rPr>
      </w:pPr>
      <w:r>
        <w:rPr>
          <w:rFonts w:cs="Arial"/>
        </w:rPr>
        <w:t xml:space="preserve">Nicht konsumierte Freizeit ist vor dem Ende des </w:t>
      </w:r>
      <w:r w:rsidRPr="00257C1C">
        <w:rPr>
          <w:rFonts w:cs="Arial"/>
        </w:rPr>
        <w:t>Arbeits</w:t>
      </w:r>
      <w:r>
        <w:rPr>
          <w:rFonts w:cs="Arial"/>
        </w:rPr>
        <w:t xml:space="preserve">verhältnisses nach Möglichkeit zu verbrauchen. Verbleibende Ansprüche sind in voller Höhe </w:t>
      </w:r>
      <w:r w:rsidRPr="00257C1C">
        <w:rPr>
          <w:rFonts w:cs="Arial"/>
        </w:rPr>
        <w:t xml:space="preserve">zuschlagsfrei </w:t>
      </w:r>
      <w:r>
        <w:rPr>
          <w:rFonts w:cs="Arial"/>
        </w:rPr>
        <w:t>abzugelten. Zur Berechnung des Wertes der nicht konsumierten Freizeit ist für jede Stunde 1/167 des gemäß Abschnitt 9 Punkt 2 (Berechnung der Sonderzahlung) ermittelten Monatswertes heranzuziehen.</w:t>
      </w:r>
    </w:p>
    <w:p w:rsidR="00A86623" w:rsidRPr="00681955" w:rsidRDefault="00A86623" w:rsidP="00A86623">
      <w:pPr>
        <w:widowControl w:val="0"/>
        <w:spacing w:after="120"/>
        <w:ind w:left="425"/>
        <w:jc w:val="both"/>
        <w:outlineLvl w:val="3"/>
        <w:rPr>
          <w:rFonts w:cs="Arial"/>
          <w:b/>
          <w:szCs w:val="20"/>
        </w:rPr>
      </w:pPr>
      <w:bookmarkStart w:id="62" w:name="_Toc201144348"/>
      <w:bookmarkStart w:id="63" w:name="_Toc201640491"/>
      <w:bookmarkStart w:id="64" w:name="_Toc203223894"/>
      <w:bookmarkStart w:id="65" w:name="_Toc225608988"/>
      <w:bookmarkStart w:id="66" w:name="_Toc226973040"/>
      <w:bookmarkStart w:id="67" w:name="_Toc264934566"/>
      <w:bookmarkStart w:id="68" w:name="_Toc292468038"/>
      <w:bookmarkStart w:id="69" w:name="_Toc320113441"/>
      <w:bookmarkStart w:id="70" w:name="_Toc323547012"/>
      <w:bookmarkEnd w:id="53"/>
      <w:bookmarkEnd w:id="54"/>
      <w:bookmarkEnd w:id="55"/>
      <w:bookmarkEnd w:id="56"/>
      <w:bookmarkEnd w:id="57"/>
      <w:bookmarkEnd w:id="58"/>
      <w:bookmarkEnd w:id="59"/>
      <w:bookmarkEnd w:id="60"/>
      <w:bookmarkEnd w:id="61"/>
      <w:r w:rsidRPr="00681955">
        <w:rPr>
          <w:rFonts w:cs="Arial"/>
          <w:b/>
          <w:szCs w:val="20"/>
        </w:rPr>
        <w:t>Anwendung mehrerer Optionen</w:t>
      </w:r>
    </w:p>
    <w:p w:rsidR="00A86623" w:rsidRDefault="0001685F" w:rsidP="00A86623">
      <w:pPr>
        <w:keepNext/>
        <w:numPr>
          <w:ilvl w:val="0"/>
          <w:numId w:val="14"/>
        </w:numPr>
        <w:tabs>
          <w:tab w:val="left" w:pos="426"/>
        </w:tabs>
        <w:spacing w:after="120"/>
        <w:ind w:left="0" w:firstLine="0"/>
        <w:jc w:val="both"/>
        <w:rPr>
          <w:rFonts w:cs="Arial"/>
        </w:rPr>
      </w:pPr>
      <w:r>
        <w:rPr>
          <w:rFonts w:cs="Arial"/>
        </w:rPr>
        <w:t>Verteilungs-, Einmalzahlungs-</w:t>
      </w:r>
      <w:r w:rsidR="00A21305">
        <w:rPr>
          <w:rFonts w:cs="Arial"/>
        </w:rPr>
        <w:t>,</w:t>
      </w:r>
      <w:r w:rsidR="0021380B" w:rsidRPr="0001685F">
        <w:rPr>
          <w:rFonts w:cs="Arial"/>
        </w:rPr>
        <w:t xml:space="preserve"> </w:t>
      </w:r>
      <w:r w:rsidR="00437B97" w:rsidRPr="00437B97">
        <w:rPr>
          <w:rFonts w:cs="Arial"/>
          <w:color w:val="0070C0"/>
        </w:rPr>
        <w:t>Bildungs</w:t>
      </w:r>
      <w:r w:rsidR="00BD72F0">
        <w:rPr>
          <w:rFonts w:cs="Arial"/>
          <w:color w:val="0070C0"/>
        </w:rPr>
        <w:t xml:space="preserve">- </w:t>
      </w:r>
      <w:r w:rsidR="00BD72F0" w:rsidRPr="00BD72F0">
        <w:rPr>
          <w:rFonts w:cs="Arial"/>
        </w:rPr>
        <w:t>und Freizeit</w:t>
      </w:r>
      <w:r w:rsidR="00A86623">
        <w:rPr>
          <w:rFonts w:cs="Arial"/>
        </w:rPr>
        <w:t>option können im Betrieb nebeneinander angewendet werden</w:t>
      </w:r>
      <w:r w:rsidR="00A86623" w:rsidRPr="000178D8">
        <w:rPr>
          <w:rFonts w:cs="Arial"/>
        </w:rPr>
        <w:t>.</w:t>
      </w:r>
      <w:r w:rsidR="00A86623">
        <w:rPr>
          <w:rFonts w:cs="Arial"/>
        </w:rPr>
        <w:t xml:space="preserve"> Werden in einem Betrieb die Verteilungsoption und andere Optionen nebeneina</w:t>
      </w:r>
      <w:r w:rsidR="00B82B7F">
        <w:rPr>
          <w:rFonts w:cs="Arial"/>
        </w:rPr>
        <w:t>n</w:t>
      </w:r>
      <w:r w:rsidR="00A86623">
        <w:rPr>
          <w:rFonts w:cs="Arial"/>
        </w:rPr>
        <w:t xml:space="preserve">der angewendet, sind jene </w:t>
      </w:r>
      <w:r w:rsidR="00A86623" w:rsidRPr="00D92461">
        <w:rPr>
          <w:lang w:val="de-AT"/>
        </w:rPr>
        <w:t>Arbeitnehmerinnen</w:t>
      </w:r>
      <w:r w:rsidR="00A86623">
        <w:rPr>
          <w:rFonts w:cs="Arial"/>
        </w:rPr>
        <w:t xml:space="preserve"> und Arbeitnehmer, auf die die </w:t>
      </w:r>
      <w:r w:rsidR="00776971">
        <w:rPr>
          <w:rFonts w:cs="Arial"/>
        </w:rPr>
        <w:t>Einmalzahlungs-</w:t>
      </w:r>
      <w:r w:rsidR="00A86623">
        <w:rPr>
          <w:rFonts w:cs="Arial"/>
        </w:rPr>
        <w:t xml:space="preserve"> </w:t>
      </w:r>
      <w:r w:rsidR="0021380B" w:rsidRPr="0001685F">
        <w:rPr>
          <w:rFonts w:cs="Arial"/>
        </w:rPr>
        <w:t xml:space="preserve">oder </w:t>
      </w:r>
      <w:r>
        <w:rPr>
          <w:rFonts w:cs="Arial"/>
        </w:rPr>
        <w:t>Freizeit</w:t>
      </w:r>
      <w:r w:rsidR="00A86623">
        <w:rPr>
          <w:rFonts w:cs="Arial"/>
        </w:rPr>
        <w:t xml:space="preserve">option angewendet wird, weder in die Ermittlung der Lohnsumme des Monats April </w:t>
      </w:r>
      <w:r w:rsidR="009E2943">
        <w:rPr>
          <w:rFonts w:cs="Arial"/>
        </w:rPr>
        <w:t>2019</w:t>
      </w:r>
      <w:r w:rsidR="00A86623">
        <w:rPr>
          <w:rFonts w:cs="Arial"/>
        </w:rPr>
        <w:t xml:space="preserve"> noch in die individuellen Erhöhungen der Löhne für die Verteilungsoption einzubeziehen</w:t>
      </w:r>
      <w:r w:rsidR="00A86623" w:rsidRPr="000178D8">
        <w:rPr>
          <w:rFonts w:cs="Arial"/>
        </w:rPr>
        <w:t>.</w:t>
      </w:r>
    </w:p>
    <w:p w:rsidR="00776971" w:rsidRPr="00857833" w:rsidRDefault="00776971" w:rsidP="00776971">
      <w:pPr>
        <w:keepNext/>
        <w:spacing w:after="120"/>
        <w:jc w:val="both"/>
        <w:outlineLvl w:val="1"/>
        <w:rPr>
          <w:rFonts w:cs="Arial"/>
          <w:b/>
          <w:color w:val="000000"/>
          <w:szCs w:val="20"/>
          <w:lang w:val="de-AT"/>
        </w:rPr>
      </w:pPr>
      <w:r w:rsidRPr="00857833">
        <w:rPr>
          <w:rFonts w:cs="Arial"/>
          <w:b/>
          <w:color w:val="000000"/>
          <w:szCs w:val="20"/>
          <w:lang w:val="de-AT"/>
        </w:rPr>
        <w:t>Zulagen</w:t>
      </w:r>
      <w:r w:rsidR="00B13B40" w:rsidRPr="00857833">
        <w:rPr>
          <w:rFonts w:cs="Arial"/>
          <w:b/>
          <w:color w:val="000000"/>
          <w:szCs w:val="20"/>
          <w:lang w:val="de-AT"/>
        </w:rPr>
        <w:fldChar w:fldCharType="begin"/>
      </w:r>
      <w:r w:rsidRPr="00857833">
        <w:rPr>
          <w:rFonts w:cs="Arial"/>
          <w:b/>
          <w:color w:val="000000"/>
          <w:szCs w:val="20"/>
          <w:lang w:val="de-AT"/>
        </w:rPr>
        <w:instrText xml:space="preserve"> XE „Zulagen, Zuschläge:Erhöhung, Lohnrunde“ </w:instrText>
      </w:r>
      <w:r w:rsidR="00B13B40" w:rsidRPr="00857833">
        <w:rPr>
          <w:rFonts w:cs="Arial"/>
          <w:b/>
          <w:color w:val="000000"/>
          <w:szCs w:val="20"/>
          <w:lang w:val="de-AT"/>
        </w:rPr>
        <w:fldChar w:fldCharType="end"/>
      </w:r>
      <w:r w:rsidR="00B13B40" w:rsidRPr="00857833">
        <w:rPr>
          <w:rFonts w:cs="Arial"/>
          <w:b/>
          <w:color w:val="000000"/>
          <w:szCs w:val="20"/>
          <w:lang w:val="de-AT"/>
        </w:rPr>
        <w:fldChar w:fldCharType="begin"/>
      </w:r>
      <w:r w:rsidRPr="00857833">
        <w:rPr>
          <w:rFonts w:cs="Arial"/>
          <w:b/>
          <w:color w:val="000000"/>
          <w:szCs w:val="20"/>
          <w:lang w:val="de-AT"/>
        </w:rPr>
        <w:instrText xml:space="preserve"> XE „Erhöhungen:Zulagen“ </w:instrText>
      </w:r>
      <w:r w:rsidR="00B13B40" w:rsidRPr="00857833">
        <w:rPr>
          <w:rFonts w:cs="Arial"/>
          <w:b/>
          <w:color w:val="000000"/>
          <w:szCs w:val="20"/>
          <w:lang w:val="de-AT"/>
        </w:rPr>
        <w:fldChar w:fldCharType="end"/>
      </w:r>
    </w:p>
    <w:p w:rsidR="00776971" w:rsidRPr="00857833" w:rsidRDefault="00A21305" w:rsidP="00776971">
      <w:pPr>
        <w:keepNext/>
        <w:numPr>
          <w:ilvl w:val="0"/>
          <w:numId w:val="14"/>
        </w:numPr>
        <w:tabs>
          <w:tab w:val="left" w:pos="426"/>
        </w:tabs>
        <w:spacing w:after="120"/>
        <w:ind w:left="0" w:firstLine="0"/>
        <w:jc w:val="both"/>
        <w:rPr>
          <w:lang w:val="de-AT"/>
        </w:rPr>
      </w:pPr>
      <w:r>
        <w:rPr>
          <w:lang w:val="de-AT"/>
        </w:rPr>
        <w:t xml:space="preserve">Die Zulage für die 3. Schicht und die Nachtarbeitszulage werden </w:t>
      </w:r>
      <w:r w:rsidR="00B2505E">
        <w:rPr>
          <w:lang w:val="de-AT"/>
        </w:rPr>
        <w:t xml:space="preserve">am 1.5.2019 </w:t>
      </w:r>
      <w:r>
        <w:rPr>
          <w:lang w:val="de-AT"/>
        </w:rPr>
        <w:t>auf € 2,43</w:t>
      </w:r>
      <w:r w:rsidR="00B2505E">
        <w:rPr>
          <w:lang w:val="de-AT"/>
        </w:rPr>
        <w:t>0, am 1.5.2020 auf € 2,651 und am 1.5.2021 auf € 2,872</w:t>
      </w:r>
      <w:r>
        <w:rPr>
          <w:lang w:val="de-AT"/>
        </w:rPr>
        <w:t xml:space="preserve"> erhöht</w:t>
      </w:r>
      <w:r w:rsidRPr="00857833">
        <w:rPr>
          <w:lang w:val="de-AT"/>
        </w:rPr>
        <w:t>.</w:t>
      </w:r>
      <w:r>
        <w:rPr>
          <w:lang w:val="de-AT"/>
        </w:rPr>
        <w:t xml:space="preserve"> Die übrigen </w:t>
      </w:r>
      <w:r w:rsidR="00776971" w:rsidRPr="00857833">
        <w:rPr>
          <w:lang w:val="de-AT"/>
        </w:rPr>
        <w:t xml:space="preserve">Zulagen, soweit diese im Kollektivvertrag namentlich angeführt sind, werden um </w:t>
      </w:r>
      <w:r w:rsidR="003638CC" w:rsidRPr="00A21305">
        <w:rPr>
          <w:lang w:val="de-AT"/>
        </w:rPr>
        <w:t>2</w:t>
      </w:r>
      <w:r w:rsidR="003A3839" w:rsidRPr="00A21305">
        <w:rPr>
          <w:lang w:val="de-AT"/>
        </w:rPr>
        <w:t>,5</w:t>
      </w:r>
      <w:r w:rsidR="00776971" w:rsidRPr="00857833">
        <w:rPr>
          <w:lang w:val="de-AT"/>
        </w:rPr>
        <w:t>% erhöht</w:t>
      </w:r>
      <w:r>
        <w:rPr>
          <w:lang w:val="de-AT"/>
        </w:rPr>
        <w:t xml:space="preserve">. </w:t>
      </w:r>
      <w:r w:rsidR="00776971" w:rsidRPr="00857833">
        <w:rPr>
          <w:lang w:val="de-AT"/>
        </w:rPr>
        <w:t>Nach durchgeführter Erhöhung ist zu prüfen, ob die kollektivvertraglichen Mindest</w:t>
      </w:r>
      <w:r w:rsidR="00776971" w:rsidRPr="00857833">
        <w:rPr>
          <w:lang w:val="de-AT"/>
        </w:rPr>
        <w:softHyphen/>
        <w:t>beträge erreicht werden. Ist dies nicht der Fall, ist auf diese aufzu</w:t>
      </w:r>
      <w:r w:rsidR="007C1661">
        <w:rPr>
          <w:lang w:val="de-AT"/>
        </w:rPr>
        <w:softHyphen/>
      </w:r>
      <w:r w:rsidR="00776971" w:rsidRPr="00857833">
        <w:rPr>
          <w:lang w:val="de-AT"/>
        </w:rPr>
        <w:t>stocken.</w:t>
      </w:r>
    </w:p>
    <w:p w:rsidR="00577B93" w:rsidRPr="00857833" w:rsidRDefault="00577B93" w:rsidP="008B3419">
      <w:pPr>
        <w:keepNext/>
        <w:spacing w:after="120"/>
        <w:jc w:val="both"/>
        <w:outlineLvl w:val="1"/>
        <w:rPr>
          <w:rFonts w:cs="Arial"/>
          <w:b/>
          <w:color w:val="000000"/>
          <w:szCs w:val="20"/>
          <w:lang w:val="de-AT"/>
        </w:rPr>
      </w:pPr>
      <w:r w:rsidRPr="00857833">
        <w:rPr>
          <w:rFonts w:cs="Arial"/>
          <w:b/>
          <w:color w:val="000000"/>
          <w:szCs w:val="20"/>
          <w:lang w:val="de-AT"/>
        </w:rPr>
        <w:t>Schlussbestimmung</w:t>
      </w:r>
      <w:bookmarkEnd w:id="62"/>
      <w:bookmarkEnd w:id="63"/>
      <w:bookmarkEnd w:id="64"/>
      <w:bookmarkEnd w:id="65"/>
      <w:bookmarkEnd w:id="66"/>
      <w:bookmarkEnd w:id="67"/>
      <w:bookmarkEnd w:id="68"/>
      <w:bookmarkEnd w:id="69"/>
      <w:bookmarkEnd w:id="70"/>
    </w:p>
    <w:p w:rsidR="00577B93" w:rsidRPr="00857833" w:rsidRDefault="00577B93" w:rsidP="008B3419">
      <w:pPr>
        <w:keepNext/>
        <w:numPr>
          <w:ilvl w:val="0"/>
          <w:numId w:val="14"/>
        </w:numPr>
        <w:tabs>
          <w:tab w:val="left" w:pos="426"/>
        </w:tabs>
        <w:spacing w:after="120"/>
        <w:ind w:left="0" w:firstLine="0"/>
        <w:jc w:val="both"/>
        <w:rPr>
          <w:lang w:val="de-AT"/>
        </w:rPr>
      </w:pPr>
      <w:r w:rsidRPr="00857833">
        <w:rPr>
          <w:lang w:val="de-AT"/>
        </w:rPr>
        <w:t xml:space="preserve">Die Erhöhungen gemäß Punkt 1 bis </w:t>
      </w:r>
      <w:r w:rsidR="00396269">
        <w:rPr>
          <w:lang w:val="de-AT"/>
        </w:rPr>
        <w:t>5 und 8</w:t>
      </w:r>
      <w:r w:rsidRPr="00857833">
        <w:rPr>
          <w:lang w:val="de-AT"/>
        </w:rPr>
        <w:t xml:space="preserve"> sind mit Wirkung ab 1.5.</w:t>
      </w:r>
      <w:r w:rsidR="009E2943">
        <w:rPr>
          <w:lang w:val="de-AT"/>
        </w:rPr>
        <w:t>2019</w:t>
      </w:r>
      <w:r w:rsidRPr="00857833">
        <w:rPr>
          <w:lang w:val="de-AT"/>
        </w:rPr>
        <w:t xml:space="preserve"> vorzu</w:t>
      </w:r>
      <w:r w:rsidRPr="00857833">
        <w:rPr>
          <w:lang w:val="de-AT"/>
        </w:rPr>
        <w:softHyphen/>
        <w:t>neh</w:t>
      </w:r>
      <w:r w:rsidRPr="00857833">
        <w:rPr>
          <w:lang w:val="de-AT"/>
        </w:rPr>
        <w:softHyphen/>
        <w:t>men. Nach der termingerechten Durchführung gelten diese Punkte als erfüllt.</w:t>
      </w:r>
    </w:p>
    <w:p w:rsidR="005D4A9D" w:rsidRPr="00F92BBB" w:rsidRDefault="005D4A9D" w:rsidP="008B3419">
      <w:pPr>
        <w:jc w:val="both"/>
      </w:pPr>
    </w:p>
    <w:p w:rsidR="00577B93" w:rsidRDefault="00577B93" w:rsidP="008B3419">
      <w:pPr>
        <w:jc w:val="both"/>
      </w:pPr>
      <w:r>
        <w:br w:type="page"/>
      </w:r>
    </w:p>
    <w:p w:rsidR="005D4A9D" w:rsidRPr="00F92BBB" w:rsidRDefault="005D4A9D" w:rsidP="005F6CA9">
      <w:pPr>
        <w:keepNext/>
        <w:spacing w:after="120"/>
        <w:ind w:left="-360"/>
        <w:jc w:val="center"/>
      </w:pPr>
      <w:r w:rsidRPr="005F6CA9">
        <w:rPr>
          <w:rFonts w:cs="Arial"/>
          <w:b/>
          <w:szCs w:val="20"/>
        </w:rPr>
        <w:t xml:space="preserve">KOLLEKTIVVERTRAGSVERHANDLUNGEN DER </w:t>
      </w:r>
      <w:r w:rsidRPr="005F6CA9">
        <w:rPr>
          <w:rFonts w:cs="Arial"/>
          <w:b/>
          <w:szCs w:val="20"/>
        </w:rPr>
        <w:br/>
        <w:t>ELEKTRO- UND ELEKTRONIKINDUSTRIE</w:t>
      </w:r>
      <w:r w:rsidRPr="005F6CA9">
        <w:rPr>
          <w:rFonts w:cs="Arial"/>
          <w:b/>
          <w:szCs w:val="20"/>
        </w:rPr>
        <w:br/>
      </w:r>
      <w:r w:rsidR="008F5EA2" w:rsidRPr="005F6CA9">
        <w:rPr>
          <w:rFonts w:cs="Arial"/>
          <w:b/>
          <w:szCs w:val="20"/>
        </w:rPr>
        <w:br/>
      </w:r>
      <w:r w:rsidRPr="005F6CA9">
        <w:rPr>
          <w:rFonts w:cs="Arial"/>
          <w:b/>
          <w:szCs w:val="20"/>
        </w:rPr>
        <w:t xml:space="preserve">LOHNABSCHLUSS </w:t>
      </w:r>
      <w:r w:rsidR="009E2943">
        <w:rPr>
          <w:rFonts w:cs="Arial"/>
          <w:b/>
          <w:szCs w:val="20"/>
        </w:rPr>
        <w:t>2019</w:t>
      </w:r>
      <w:r w:rsidRPr="005F6CA9">
        <w:rPr>
          <w:rFonts w:cs="Arial"/>
          <w:b/>
          <w:szCs w:val="20"/>
        </w:rPr>
        <w:br/>
      </w:r>
    </w:p>
    <w:p w:rsidR="005D4A9D" w:rsidRPr="005F6CA9" w:rsidRDefault="00176885" w:rsidP="005F6CA9">
      <w:pPr>
        <w:keepNext/>
        <w:numPr>
          <w:ilvl w:val="0"/>
          <w:numId w:val="1"/>
        </w:numPr>
        <w:tabs>
          <w:tab w:val="clear" w:pos="720"/>
        </w:tabs>
        <w:spacing w:after="120"/>
        <w:ind w:left="0"/>
        <w:jc w:val="both"/>
        <w:rPr>
          <w:b/>
        </w:rPr>
      </w:pPr>
      <w:bookmarkStart w:id="71" w:name="OLE_LINK2"/>
      <w:r w:rsidRPr="005F6CA9">
        <w:rPr>
          <w:b/>
        </w:rPr>
        <w:t>Mindest</w:t>
      </w:r>
      <w:r w:rsidR="005D4A9D" w:rsidRPr="005F6CA9">
        <w:rPr>
          <w:b/>
        </w:rPr>
        <w:t>löhne</w:t>
      </w:r>
      <w:r w:rsidR="00E559F8" w:rsidRPr="005F6CA9">
        <w:rPr>
          <w:b/>
        </w:rPr>
        <w:t xml:space="preserve"> </w:t>
      </w: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0"/>
        <w:gridCol w:w="1161"/>
        <w:gridCol w:w="1080"/>
        <w:gridCol w:w="1128"/>
        <w:gridCol w:w="1080"/>
        <w:gridCol w:w="1080"/>
        <w:gridCol w:w="1260"/>
        <w:gridCol w:w="1294"/>
      </w:tblGrid>
      <w:tr w:rsidR="00722018" w:rsidRPr="00F92BBB" w:rsidTr="00FE0A14">
        <w:trPr>
          <w:cantSplit/>
          <w:trHeight w:val="253"/>
        </w:trPr>
        <w:tc>
          <w:tcPr>
            <w:tcW w:w="570" w:type="dxa"/>
            <w:vMerge w:val="restart"/>
            <w:tcBorders>
              <w:top w:val="single" w:sz="12" w:space="0" w:color="auto"/>
              <w:left w:val="single" w:sz="12" w:space="0" w:color="auto"/>
              <w:bottom w:val="nil"/>
              <w:right w:val="single" w:sz="12" w:space="0" w:color="auto"/>
            </w:tcBorders>
            <w:shd w:val="pct15" w:color="000000" w:fill="FFFFFF"/>
            <w:vAlign w:val="center"/>
          </w:tcPr>
          <w:p w:rsidR="00722018" w:rsidRPr="002552DE" w:rsidRDefault="00722018" w:rsidP="00FE0A14">
            <w:pPr>
              <w:jc w:val="center"/>
              <w:rPr>
                <w:b/>
                <w:snapToGrid w:val="0"/>
              </w:rPr>
            </w:pPr>
            <w:r w:rsidRPr="002552DE">
              <w:rPr>
                <w:b/>
                <w:snapToGrid w:val="0"/>
              </w:rPr>
              <w:t>BG</w:t>
            </w:r>
          </w:p>
        </w:tc>
        <w:tc>
          <w:tcPr>
            <w:tcW w:w="1161" w:type="dxa"/>
            <w:vMerge w:val="restart"/>
            <w:tcBorders>
              <w:top w:val="single" w:sz="12" w:space="0" w:color="auto"/>
              <w:left w:val="single" w:sz="12" w:space="0" w:color="auto"/>
              <w:bottom w:val="nil"/>
            </w:tcBorders>
            <w:shd w:val="pct15" w:color="000000" w:fill="FFFFFF"/>
            <w:vAlign w:val="center"/>
          </w:tcPr>
          <w:p w:rsidR="00722018" w:rsidRPr="00CF4761" w:rsidRDefault="00722018" w:rsidP="00FE0A14">
            <w:pPr>
              <w:jc w:val="center"/>
              <w:rPr>
                <w:b/>
                <w:snapToGrid w:val="0"/>
              </w:rPr>
            </w:pPr>
            <w:r w:rsidRPr="00CF4761">
              <w:rPr>
                <w:b/>
                <w:snapToGrid w:val="0"/>
              </w:rPr>
              <w:t>Grund</w:t>
            </w:r>
            <w:r>
              <w:rPr>
                <w:b/>
                <w:snapToGrid w:val="0"/>
              </w:rPr>
              <w:t>-</w:t>
            </w:r>
            <w:r w:rsidRPr="00CF4761">
              <w:rPr>
                <w:b/>
                <w:snapToGrid w:val="0"/>
              </w:rPr>
              <w:t>stufe</w:t>
            </w:r>
          </w:p>
        </w:tc>
        <w:tc>
          <w:tcPr>
            <w:tcW w:w="1080" w:type="dxa"/>
            <w:vMerge w:val="restart"/>
            <w:tcBorders>
              <w:top w:val="single" w:sz="12" w:space="0" w:color="auto"/>
              <w:bottom w:val="nil"/>
            </w:tcBorders>
            <w:shd w:val="pct15" w:color="000000" w:fill="FFFFFF"/>
            <w:vAlign w:val="center"/>
          </w:tcPr>
          <w:p w:rsidR="00722018" w:rsidRPr="00CF4761" w:rsidRDefault="00722018" w:rsidP="00FE0A14">
            <w:pPr>
              <w:jc w:val="center"/>
              <w:rPr>
                <w:b/>
                <w:snapToGrid w:val="0"/>
              </w:rPr>
            </w:pPr>
            <w:r w:rsidRPr="00CF4761">
              <w:rPr>
                <w:b/>
                <w:snapToGrid w:val="0"/>
              </w:rPr>
              <w:t>nach 2</w:t>
            </w:r>
          </w:p>
          <w:p w:rsidR="00722018" w:rsidRPr="00CF4761" w:rsidRDefault="00722018" w:rsidP="00FE0A14">
            <w:pPr>
              <w:jc w:val="center"/>
              <w:rPr>
                <w:b/>
                <w:snapToGrid w:val="0"/>
              </w:rPr>
            </w:pPr>
            <w:r w:rsidRPr="00CF4761">
              <w:rPr>
                <w:b/>
                <w:snapToGrid w:val="0"/>
              </w:rPr>
              <w:t>BG-J</w:t>
            </w:r>
          </w:p>
        </w:tc>
        <w:tc>
          <w:tcPr>
            <w:tcW w:w="1128" w:type="dxa"/>
            <w:vMerge w:val="restart"/>
            <w:tcBorders>
              <w:top w:val="single" w:sz="12" w:space="0" w:color="auto"/>
              <w:bottom w:val="nil"/>
            </w:tcBorders>
            <w:shd w:val="pct15" w:color="000000" w:fill="FFFFFF"/>
            <w:vAlign w:val="center"/>
          </w:tcPr>
          <w:p w:rsidR="00722018" w:rsidRPr="00CF4761" w:rsidRDefault="00722018" w:rsidP="00FE0A14">
            <w:pPr>
              <w:jc w:val="center"/>
              <w:rPr>
                <w:b/>
                <w:snapToGrid w:val="0"/>
              </w:rPr>
            </w:pPr>
            <w:r w:rsidRPr="00CF4761">
              <w:rPr>
                <w:b/>
                <w:snapToGrid w:val="0"/>
              </w:rPr>
              <w:t>nach 4</w:t>
            </w:r>
          </w:p>
          <w:p w:rsidR="00722018" w:rsidRPr="00CF4761" w:rsidRDefault="00722018" w:rsidP="00FE0A14">
            <w:pPr>
              <w:jc w:val="center"/>
              <w:rPr>
                <w:b/>
                <w:snapToGrid w:val="0"/>
              </w:rPr>
            </w:pPr>
            <w:r w:rsidRPr="00CF4761">
              <w:rPr>
                <w:b/>
                <w:snapToGrid w:val="0"/>
              </w:rPr>
              <w:t>BG-J</w:t>
            </w:r>
          </w:p>
        </w:tc>
        <w:tc>
          <w:tcPr>
            <w:tcW w:w="1080" w:type="dxa"/>
            <w:vMerge w:val="restart"/>
            <w:tcBorders>
              <w:top w:val="single" w:sz="12" w:space="0" w:color="auto"/>
              <w:bottom w:val="nil"/>
            </w:tcBorders>
            <w:shd w:val="pct15" w:color="000000" w:fill="FFFFFF"/>
            <w:vAlign w:val="center"/>
          </w:tcPr>
          <w:p w:rsidR="00722018" w:rsidRPr="00CF4761" w:rsidRDefault="00722018" w:rsidP="00FE0A14">
            <w:pPr>
              <w:jc w:val="center"/>
              <w:rPr>
                <w:b/>
                <w:snapToGrid w:val="0"/>
              </w:rPr>
            </w:pPr>
            <w:r w:rsidRPr="00CF4761">
              <w:rPr>
                <w:b/>
                <w:snapToGrid w:val="0"/>
              </w:rPr>
              <w:t>nach 7 BG-J</w:t>
            </w:r>
          </w:p>
        </w:tc>
        <w:tc>
          <w:tcPr>
            <w:tcW w:w="1080" w:type="dxa"/>
            <w:vMerge w:val="restart"/>
            <w:tcBorders>
              <w:top w:val="single" w:sz="12" w:space="0" w:color="auto"/>
              <w:bottom w:val="nil"/>
              <w:right w:val="single" w:sz="12" w:space="0" w:color="auto"/>
            </w:tcBorders>
            <w:shd w:val="pct15" w:color="000000" w:fill="FFFFFF"/>
            <w:vAlign w:val="center"/>
          </w:tcPr>
          <w:p w:rsidR="00722018" w:rsidRPr="00CF4761" w:rsidRDefault="00722018" w:rsidP="00FE0A14">
            <w:pPr>
              <w:jc w:val="center"/>
              <w:rPr>
                <w:b/>
                <w:snapToGrid w:val="0"/>
              </w:rPr>
            </w:pPr>
            <w:r w:rsidRPr="00CF4761">
              <w:rPr>
                <w:b/>
                <w:snapToGrid w:val="0"/>
              </w:rPr>
              <w:t>nach 10 BG-J</w:t>
            </w:r>
          </w:p>
        </w:tc>
        <w:tc>
          <w:tcPr>
            <w:tcW w:w="2554" w:type="dxa"/>
            <w:gridSpan w:val="2"/>
            <w:tcBorders>
              <w:top w:val="single" w:sz="12" w:space="0" w:color="auto"/>
              <w:left w:val="single" w:sz="12" w:space="0" w:color="auto"/>
              <w:bottom w:val="single" w:sz="4" w:space="0" w:color="auto"/>
              <w:right w:val="single" w:sz="12" w:space="0" w:color="auto"/>
            </w:tcBorders>
            <w:shd w:val="pct15" w:color="000000" w:fill="FFFFFF"/>
            <w:vAlign w:val="center"/>
          </w:tcPr>
          <w:p w:rsidR="00722018" w:rsidRPr="00CF4761" w:rsidRDefault="00722018" w:rsidP="00FE0A14">
            <w:pPr>
              <w:jc w:val="center"/>
              <w:rPr>
                <w:b/>
                <w:snapToGrid w:val="0"/>
              </w:rPr>
            </w:pPr>
            <w:r w:rsidRPr="00CF4761">
              <w:rPr>
                <w:b/>
                <w:snapToGrid w:val="0"/>
              </w:rPr>
              <w:t>Vorrückungswerte</w:t>
            </w:r>
          </w:p>
        </w:tc>
      </w:tr>
      <w:tr w:rsidR="00722018" w:rsidRPr="00F92BBB" w:rsidTr="00FE0A14">
        <w:trPr>
          <w:cantSplit/>
          <w:trHeight w:val="253"/>
        </w:trPr>
        <w:tc>
          <w:tcPr>
            <w:tcW w:w="570" w:type="dxa"/>
            <w:vMerge/>
            <w:tcBorders>
              <w:top w:val="nil"/>
              <w:left w:val="single" w:sz="12" w:space="0" w:color="auto"/>
              <w:bottom w:val="single" w:sz="12" w:space="0" w:color="auto"/>
              <w:right w:val="single" w:sz="12" w:space="0" w:color="auto"/>
            </w:tcBorders>
            <w:vAlign w:val="center"/>
          </w:tcPr>
          <w:p w:rsidR="00722018" w:rsidRPr="002552DE" w:rsidRDefault="00722018" w:rsidP="00FE0A14">
            <w:pPr>
              <w:jc w:val="center"/>
              <w:rPr>
                <w:b/>
                <w:snapToGrid w:val="0"/>
              </w:rPr>
            </w:pPr>
          </w:p>
        </w:tc>
        <w:tc>
          <w:tcPr>
            <w:tcW w:w="1161" w:type="dxa"/>
            <w:vMerge/>
            <w:tcBorders>
              <w:top w:val="nil"/>
              <w:left w:val="single" w:sz="12" w:space="0" w:color="auto"/>
              <w:bottom w:val="single" w:sz="12" w:space="0" w:color="auto"/>
            </w:tcBorders>
            <w:vAlign w:val="center"/>
          </w:tcPr>
          <w:p w:rsidR="00722018" w:rsidRPr="00CF4761" w:rsidRDefault="00722018" w:rsidP="00FE0A14">
            <w:pPr>
              <w:jc w:val="center"/>
              <w:rPr>
                <w:b/>
                <w:snapToGrid w:val="0"/>
              </w:rPr>
            </w:pPr>
          </w:p>
        </w:tc>
        <w:tc>
          <w:tcPr>
            <w:tcW w:w="1080" w:type="dxa"/>
            <w:vMerge/>
            <w:tcBorders>
              <w:top w:val="nil"/>
              <w:bottom w:val="single" w:sz="12" w:space="0" w:color="auto"/>
            </w:tcBorders>
            <w:vAlign w:val="center"/>
          </w:tcPr>
          <w:p w:rsidR="00722018" w:rsidRPr="00CF4761" w:rsidRDefault="00722018" w:rsidP="00FE0A14">
            <w:pPr>
              <w:jc w:val="center"/>
              <w:rPr>
                <w:b/>
                <w:snapToGrid w:val="0"/>
              </w:rPr>
            </w:pPr>
          </w:p>
        </w:tc>
        <w:tc>
          <w:tcPr>
            <w:tcW w:w="1128" w:type="dxa"/>
            <w:vMerge/>
            <w:tcBorders>
              <w:top w:val="nil"/>
              <w:bottom w:val="single" w:sz="12" w:space="0" w:color="auto"/>
            </w:tcBorders>
            <w:vAlign w:val="center"/>
          </w:tcPr>
          <w:p w:rsidR="00722018" w:rsidRPr="00CF4761" w:rsidRDefault="00722018" w:rsidP="00FE0A14">
            <w:pPr>
              <w:jc w:val="center"/>
              <w:rPr>
                <w:b/>
                <w:snapToGrid w:val="0"/>
              </w:rPr>
            </w:pPr>
          </w:p>
        </w:tc>
        <w:tc>
          <w:tcPr>
            <w:tcW w:w="1080" w:type="dxa"/>
            <w:vMerge/>
            <w:tcBorders>
              <w:top w:val="nil"/>
              <w:bottom w:val="single" w:sz="12" w:space="0" w:color="auto"/>
            </w:tcBorders>
            <w:vAlign w:val="center"/>
          </w:tcPr>
          <w:p w:rsidR="00722018" w:rsidRPr="00CF4761" w:rsidRDefault="00722018" w:rsidP="00FE0A14">
            <w:pPr>
              <w:jc w:val="center"/>
              <w:rPr>
                <w:b/>
                <w:snapToGrid w:val="0"/>
              </w:rPr>
            </w:pPr>
          </w:p>
        </w:tc>
        <w:tc>
          <w:tcPr>
            <w:tcW w:w="1080" w:type="dxa"/>
            <w:vMerge/>
            <w:tcBorders>
              <w:top w:val="nil"/>
              <w:bottom w:val="single" w:sz="12" w:space="0" w:color="auto"/>
              <w:right w:val="single" w:sz="12" w:space="0" w:color="auto"/>
            </w:tcBorders>
            <w:vAlign w:val="center"/>
          </w:tcPr>
          <w:p w:rsidR="00722018" w:rsidRPr="00CF4761" w:rsidRDefault="00722018" w:rsidP="00FE0A14">
            <w:pPr>
              <w:jc w:val="center"/>
              <w:rPr>
                <w:b/>
                <w:snapToGrid w:val="0"/>
              </w:rPr>
            </w:pPr>
          </w:p>
        </w:tc>
        <w:tc>
          <w:tcPr>
            <w:tcW w:w="1260" w:type="dxa"/>
            <w:tcBorders>
              <w:top w:val="nil"/>
              <w:left w:val="single" w:sz="12" w:space="0" w:color="auto"/>
              <w:bottom w:val="single" w:sz="12" w:space="0" w:color="auto"/>
            </w:tcBorders>
            <w:shd w:val="pct15" w:color="000000" w:fill="FFFFFF"/>
            <w:vAlign w:val="center"/>
          </w:tcPr>
          <w:p w:rsidR="00722018" w:rsidRPr="00CF4761" w:rsidRDefault="00722018" w:rsidP="00FE0A14">
            <w:pPr>
              <w:jc w:val="center"/>
              <w:rPr>
                <w:b/>
                <w:snapToGrid w:val="0"/>
              </w:rPr>
            </w:pPr>
            <w:r w:rsidRPr="00CF4761">
              <w:rPr>
                <w:b/>
                <w:snapToGrid w:val="0"/>
              </w:rPr>
              <w:t>2, 4 BG-J</w:t>
            </w:r>
          </w:p>
        </w:tc>
        <w:tc>
          <w:tcPr>
            <w:tcW w:w="1294" w:type="dxa"/>
            <w:tcBorders>
              <w:top w:val="nil"/>
              <w:bottom w:val="single" w:sz="12" w:space="0" w:color="auto"/>
              <w:right w:val="single" w:sz="12" w:space="0" w:color="auto"/>
            </w:tcBorders>
            <w:shd w:val="pct15" w:color="000000" w:fill="FFFFFF"/>
            <w:vAlign w:val="center"/>
          </w:tcPr>
          <w:p w:rsidR="00722018" w:rsidRPr="00CF4761" w:rsidRDefault="00722018" w:rsidP="00FE0A14">
            <w:pPr>
              <w:jc w:val="center"/>
              <w:rPr>
                <w:b/>
                <w:snapToGrid w:val="0"/>
              </w:rPr>
            </w:pPr>
            <w:r w:rsidRPr="00CF4761">
              <w:rPr>
                <w:b/>
                <w:snapToGrid w:val="0"/>
              </w:rPr>
              <w:t>7, 10 BG-J</w:t>
            </w:r>
          </w:p>
        </w:tc>
      </w:tr>
      <w:tr w:rsidR="00C5071C" w:rsidRPr="00F92BBB" w:rsidTr="00FE0A14">
        <w:trPr>
          <w:trHeight w:val="215"/>
        </w:trPr>
        <w:tc>
          <w:tcPr>
            <w:tcW w:w="570" w:type="dxa"/>
            <w:tcBorders>
              <w:top w:val="single" w:sz="12" w:space="0" w:color="auto"/>
              <w:left w:val="single" w:sz="12" w:space="0" w:color="auto"/>
              <w:right w:val="single" w:sz="12" w:space="0" w:color="auto"/>
            </w:tcBorders>
            <w:shd w:val="pct15" w:color="000000" w:fill="FFFFFF"/>
          </w:tcPr>
          <w:p w:rsidR="00C5071C" w:rsidRPr="002552DE" w:rsidRDefault="00C5071C" w:rsidP="00FE0A14">
            <w:pPr>
              <w:jc w:val="center"/>
              <w:rPr>
                <w:b/>
                <w:snapToGrid w:val="0"/>
                <w:lang w:val="it-IT"/>
              </w:rPr>
            </w:pPr>
            <w:r w:rsidRPr="002552DE">
              <w:rPr>
                <w:b/>
                <w:snapToGrid w:val="0"/>
                <w:lang w:val="it-IT"/>
              </w:rPr>
              <w:t>A</w:t>
            </w:r>
          </w:p>
        </w:tc>
        <w:tc>
          <w:tcPr>
            <w:tcW w:w="1161" w:type="dxa"/>
            <w:tcBorders>
              <w:top w:val="single" w:sz="12" w:space="0" w:color="auto"/>
              <w:left w:val="single" w:sz="12" w:space="0" w:color="auto"/>
            </w:tcBorders>
            <w:shd w:val="clear" w:color="auto" w:fill="FFFFFF"/>
            <w:vAlign w:val="center"/>
          </w:tcPr>
          <w:p w:rsidR="00C5071C" w:rsidRDefault="00C5071C">
            <w:pPr>
              <w:jc w:val="center"/>
              <w:rPr>
                <w:rFonts w:cs="Arial"/>
              </w:rPr>
            </w:pPr>
            <w:r>
              <w:rPr>
                <w:rFonts w:cs="Arial"/>
              </w:rPr>
              <w:t>1 862,20</w:t>
            </w:r>
          </w:p>
        </w:tc>
        <w:tc>
          <w:tcPr>
            <w:tcW w:w="1080" w:type="dxa"/>
            <w:tcBorders>
              <w:top w:val="single" w:sz="12" w:space="0" w:color="auto"/>
            </w:tcBorders>
            <w:shd w:val="clear" w:color="auto" w:fill="FFFFFF"/>
            <w:vAlign w:val="center"/>
          </w:tcPr>
          <w:p w:rsidR="00C5071C" w:rsidRDefault="00C5071C">
            <w:pPr>
              <w:jc w:val="both"/>
              <w:rPr>
                <w:rFonts w:cs="Arial"/>
              </w:rPr>
            </w:pPr>
            <w:r>
              <w:rPr>
                <w:rFonts w:cs="Arial"/>
              </w:rPr>
              <w:t> </w:t>
            </w:r>
          </w:p>
        </w:tc>
        <w:tc>
          <w:tcPr>
            <w:tcW w:w="1128" w:type="dxa"/>
            <w:tcBorders>
              <w:top w:val="single" w:sz="12" w:space="0" w:color="auto"/>
            </w:tcBorders>
            <w:shd w:val="clear" w:color="auto" w:fill="FFFFFF"/>
            <w:vAlign w:val="center"/>
          </w:tcPr>
          <w:p w:rsidR="00C5071C" w:rsidRDefault="00C5071C">
            <w:pPr>
              <w:jc w:val="both"/>
              <w:rPr>
                <w:rFonts w:cs="Arial"/>
              </w:rPr>
            </w:pPr>
            <w:r>
              <w:rPr>
                <w:rFonts w:cs="Arial"/>
              </w:rPr>
              <w:t> </w:t>
            </w:r>
          </w:p>
        </w:tc>
        <w:tc>
          <w:tcPr>
            <w:tcW w:w="1080" w:type="dxa"/>
            <w:tcBorders>
              <w:top w:val="single" w:sz="12" w:space="0" w:color="auto"/>
            </w:tcBorders>
            <w:shd w:val="clear" w:color="auto" w:fill="FFFFFF"/>
            <w:vAlign w:val="center"/>
          </w:tcPr>
          <w:p w:rsidR="00C5071C" w:rsidRDefault="00C5071C">
            <w:pPr>
              <w:jc w:val="both"/>
              <w:rPr>
                <w:rFonts w:cs="Arial"/>
              </w:rPr>
            </w:pPr>
            <w:r>
              <w:rPr>
                <w:rFonts w:cs="Arial"/>
              </w:rPr>
              <w:t> </w:t>
            </w:r>
          </w:p>
        </w:tc>
        <w:tc>
          <w:tcPr>
            <w:tcW w:w="1080" w:type="dxa"/>
            <w:tcBorders>
              <w:top w:val="single" w:sz="12" w:space="0" w:color="auto"/>
              <w:right w:val="single" w:sz="12" w:space="0" w:color="auto"/>
            </w:tcBorders>
            <w:shd w:val="clear" w:color="auto" w:fill="FFFFFF"/>
            <w:vAlign w:val="center"/>
          </w:tcPr>
          <w:p w:rsidR="00C5071C" w:rsidRDefault="00C5071C">
            <w:pPr>
              <w:jc w:val="both"/>
              <w:rPr>
                <w:rFonts w:cs="Arial"/>
              </w:rPr>
            </w:pPr>
            <w:r>
              <w:rPr>
                <w:rFonts w:cs="Arial"/>
              </w:rPr>
              <w:t> </w:t>
            </w:r>
          </w:p>
        </w:tc>
        <w:tc>
          <w:tcPr>
            <w:tcW w:w="1260" w:type="dxa"/>
            <w:tcBorders>
              <w:top w:val="single" w:sz="12" w:space="0" w:color="auto"/>
              <w:left w:val="single" w:sz="12" w:space="0" w:color="auto"/>
            </w:tcBorders>
            <w:shd w:val="clear" w:color="auto" w:fill="FFFFFF"/>
            <w:vAlign w:val="center"/>
          </w:tcPr>
          <w:p w:rsidR="00C5071C" w:rsidRDefault="00C5071C">
            <w:pPr>
              <w:jc w:val="both"/>
              <w:rPr>
                <w:rFonts w:cs="Arial"/>
              </w:rPr>
            </w:pPr>
            <w:r>
              <w:rPr>
                <w:rFonts w:cs="Arial"/>
              </w:rPr>
              <w:t> </w:t>
            </w:r>
          </w:p>
        </w:tc>
        <w:tc>
          <w:tcPr>
            <w:tcW w:w="1294" w:type="dxa"/>
            <w:tcBorders>
              <w:top w:val="single" w:sz="12" w:space="0" w:color="auto"/>
              <w:right w:val="single" w:sz="12" w:space="0" w:color="auto"/>
            </w:tcBorders>
            <w:shd w:val="clear" w:color="auto" w:fill="FFFFFF"/>
            <w:vAlign w:val="center"/>
          </w:tcPr>
          <w:p w:rsidR="00C5071C" w:rsidRDefault="00C5071C">
            <w:pPr>
              <w:jc w:val="both"/>
              <w:rPr>
                <w:rFonts w:cs="Arial"/>
              </w:rPr>
            </w:pPr>
            <w:r>
              <w:rPr>
                <w:rFonts w:cs="Arial"/>
              </w:rPr>
              <w:t> </w:t>
            </w:r>
          </w:p>
        </w:tc>
      </w:tr>
      <w:tr w:rsidR="00C5071C" w:rsidRPr="00F92BBB" w:rsidTr="00FE0A14">
        <w:trPr>
          <w:trHeight w:val="269"/>
        </w:trPr>
        <w:tc>
          <w:tcPr>
            <w:tcW w:w="570" w:type="dxa"/>
            <w:tcBorders>
              <w:left w:val="single" w:sz="12" w:space="0" w:color="auto"/>
              <w:right w:val="single" w:sz="12" w:space="0" w:color="auto"/>
            </w:tcBorders>
            <w:shd w:val="pct15" w:color="000000" w:fill="FFFFFF"/>
          </w:tcPr>
          <w:p w:rsidR="00C5071C" w:rsidRPr="002552DE" w:rsidRDefault="00C5071C" w:rsidP="00FE0A14">
            <w:pPr>
              <w:jc w:val="center"/>
              <w:rPr>
                <w:b/>
                <w:snapToGrid w:val="0"/>
                <w:lang w:val="it-IT"/>
              </w:rPr>
            </w:pPr>
            <w:r w:rsidRPr="002552DE">
              <w:rPr>
                <w:b/>
                <w:snapToGrid w:val="0"/>
                <w:lang w:val="it-IT"/>
              </w:rPr>
              <w:t>B</w:t>
            </w:r>
          </w:p>
        </w:tc>
        <w:tc>
          <w:tcPr>
            <w:tcW w:w="1161" w:type="dxa"/>
            <w:tcBorders>
              <w:left w:val="single" w:sz="12" w:space="0" w:color="auto"/>
            </w:tcBorders>
            <w:shd w:val="clear" w:color="auto" w:fill="FFFFFF"/>
            <w:vAlign w:val="center"/>
          </w:tcPr>
          <w:p w:rsidR="00C5071C" w:rsidRDefault="00C5071C">
            <w:pPr>
              <w:jc w:val="center"/>
              <w:rPr>
                <w:rFonts w:cs="Arial"/>
              </w:rPr>
            </w:pPr>
            <w:r>
              <w:rPr>
                <w:rFonts w:cs="Arial"/>
              </w:rPr>
              <w:t>1 884,30</w:t>
            </w:r>
          </w:p>
        </w:tc>
        <w:tc>
          <w:tcPr>
            <w:tcW w:w="1080" w:type="dxa"/>
            <w:shd w:val="clear" w:color="auto" w:fill="FFFFFF"/>
            <w:vAlign w:val="center"/>
          </w:tcPr>
          <w:p w:rsidR="00C5071C" w:rsidRDefault="00C5071C">
            <w:pPr>
              <w:jc w:val="right"/>
              <w:rPr>
                <w:rFonts w:cs="Arial"/>
              </w:rPr>
            </w:pPr>
            <w:r>
              <w:rPr>
                <w:rFonts w:cs="Arial"/>
              </w:rPr>
              <w:t>1 922,00</w:t>
            </w:r>
          </w:p>
        </w:tc>
        <w:tc>
          <w:tcPr>
            <w:tcW w:w="1128" w:type="dxa"/>
            <w:shd w:val="clear" w:color="auto" w:fill="FFFFFF"/>
            <w:vAlign w:val="center"/>
          </w:tcPr>
          <w:p w:rsidR="00C5071C" w:rsidRDefault="00C5071C">
            <w:pPr>
              <w:jc w:val="right"/>
              <w:rPr>
                <w:rFonts w:cs="Arial"/>
              </w:rPr>
            </w:pPr>
            <w:r>
              <w:rPr>
                <w:rFonts w:cs="Arial"/>
              </w:rPr>
              <w:t>1 959,70</w:t>
            </w:r>
          </w:p>
        </w:tc>
        <w:tc>
          <w:tcPr>
            <w:tcW w:w="1080" w:type="dxa"/>
            <w:shd w:val="clear" w:color="auto" w:fill="FFFFFF"/>
            <w:vAlign w:val="center"/>
          </w:tcPr>
          <w:p w:rsidR="00C5071C" w:rsidRDefault="00C5071C">
            <w:pPr>
              <w:jc w:val="right"/>
              <w:rPr>
                <w:rFonts w:cs="Arial"/>
              </w:rPr>
            </w:pPr>
            <w:r>
              <w:rPr>
                <w:rFonts w:cs="Arial"/>
              </w:rPr>
              <w:t>1 978,55</w:t>
            </w:r>
          </w:p>
        </w:tc>
        <w:tc>
          <w:tcPr>
            <w:tcW w:w="1080" w:type="dxa"/>
            <w:tcBorders>
              <w:right w:val="single" w:sz="12" w:space="0" w:color="auto"/>
            </w:tcBorders>
            <w:shd w:val="clear" w:color="auto" w:fill="FFFFFF"/>
            <w:vAlign w:val="center"/>
          </w:tcPr>
          <w:p w:rsidR="00C5071C" w:rsidRDefault="00C5071C">
            <w:pPr>
              <w:jc w:val="right"/>
              <w:rPr>
                <w:rFonts w:cs="Arial"/>
              </w:rPr>
            </w:pPr>
            <w:r>
              <w:rPr>
                <w:rFonts w:cs="Arial"/>
              </w:rPr>
              <w:t>1 997,40</w:t>
            </w:r>
          </w:p>
        </w:tc>
        <w:tc>
          <w:tcPr>
            <w:tcW w:w="1260" w:type="dxa"/>
            <w:tcBorders>
              <w:left w:val="single" w:sz="12" w:space="0" w:color="auto"/>
            </w:tcBorders>
            <w:shd w:val="clear" w:color="auto" w:fill="FFFFFF"/>
            <w:vAlign w:val="center"/>
          </w:tcPr>
          <w:p w:rsidR="00C5071C" w:rsidRDefault="00C5071C">
            <w:pPr>
              <w:jc w:val="center"/>
              <w:rPr>
                <w:rFonts w:cs="Arial"/>
              </w:rPr>
            </w:pPr>
            <w:r>
              <w:rPr>
                <w:rFonts w:cs="Arial"/>
              </w:rPr>
              <w:t>37,70</w:t>
            </w:r>
          </w:p>
        </w:tc>
        <w:tc>
          <w:tcPr>
            <w:tcW w:w="1294" w:type="dxa"/>
            <w:tcBorders>
              <w:right w:val="single" w:sz="12" w:space="0" w:color="auto"/>
            </w:tcBorders>
            <w:shd w:val="clear" w:color="auto" w:fill="FFFFFF"/>
            <w:vAlign w:val="center"/>
          </w:tcPr>
          <w:p w:rsidR="00C5071C" w:rsidRDefault="00C5071C">
            <w:pPr>
              <w:jc w:val="center"/>
              <w:rPr>
                <w:rFonts w:cs="Arial"/>
              </w:rPr>
            </w:pPr>
            <w:r>
              <w:rPr>
                <w:rFonts w:cs="Arial"/>
              </w:rPr>
              <w:t>18,85</w:t>
            </w:r>
          </w:p>
        </w:tc>
      </w:tr>
      <w:tr w:rsidR="00C5071C" w:rsidRPr="00F92BBB" w:rsidTr="00FE0A14">
        <w:trPr>
          <w:trHeight w:val="273"/>
        </w:trPr>
        <w:tc>
          <w:tcPr>
            <w:tcW w:w="570" w:type="dxa"/>
            <w:tcBorders>
              <w:left w:val="single" w:sz="12" w:space="0" w:color="auto"/>
              <w:right w:val="single" w:sz="12" w:space="0" w:color="auto"/>
            </w:tcBorders>
            <w:shd w:val="pct15" w:color="000000" w:fill="FFFFFF"/>
          </w:tcPr>
          <w:p w:rsidR="00C5071C" w:rsidRPr="002552DE" w:rsidRDefault="00C5071C" w:rsidP="00FE0A14">
            <w:pPr>
              <w:jc w:val="center"/>
              <w:rPr>
                <w:b/>
                <w:snapToGrid w:val="0"/>
                <w:lang w:val="de-AT"/>
              </w:rPr>
            </w:pPr>
            <w:r w:rsidRPr="002552DE">
              <w:rPr>
                <w:b/>
                <w:snapToGrid w:val="0"/>
                <w:lang w:val="it-IT"/>
              </w:rPr>
              <w:t>C</w:t>
            </w:r>
          </w:p>
        </w:tc>
        <w:tc>
          <w:tcPr>
            <w:tcW w:w="1161" w:type="dxa"/>
            <w:tcBorders>
              <w:left w:val="single" w:sz="12" w:space="0" w:color="auto"/>
            </w:tcBorders>
            <w:shd w:val="clear" w:color="auto" w:fill="FFFFFF"/>
            <w:vAlign w:val="center"/>
          </w:tcPr>
          <w:p w:rsidR="00C5071C" w:rsidRDefault="00C5071C">
            <w:pPr>
              <w:jc w:val="center"/>
              <w:rPr>
                <w:rFonts w:cs="Arial"/>
              </w:rPr>
            </w:pPr>
            <w:r>
              <w:rPr>
                <w:rFonts w:cs="Arial"/>
              </w:rPr>
              <w:t>2 068,17</w:t>
            </w:r>
          </w:p>
        </w:tc>
        <w:tc>
          <w:tcPr>
            <w:tcW w:w="1080" w:type="dxa"/>
            <w:shd w:val="clear" w:color="auto" w:fill="FFFFFF"/>
            <w:vAlign w:val="center"/>
          </w:tcPr>
          <w:p w:rsidR="00C5071C" w:rsidRDefault="00C5071C">
            <w:pPr>
              <w:jc w:val="right"/>
              <w:rPr>
                <w:rFonts w:cs="Arial"/>
              </w:rPr>
            </w:pPr>
            <w:r>
              <w:rPr>
                <w:rFonts w:cs="Arial"/>
              </w:rPr>
              <w:t>2 130,22</w:t>
            </w:r>
          </w:p>
        </w:tc>
        <w:tc>
          <w:tcPr>
            <w:tcW w:w="1128" w:type="dxa"/>
            <w:shd w:val="clear" w:color="auto" w:fill="FFFFFF"/>
            <w:vAlign w:val="center"/>
          </w:tcPr>
          <w:p w:rsidR="00C5071C" w:rsidRDefault="00C5071C">
            <w:pPr>
              <w:jc w:val="right"/>
              <w:rPr>
                <w:rFonts w:cs="Arial"/>
              </w:rPr>
            </w:pPr>
            <w:r>
              <w:rPr>
                <w:rFonts w:cs="Arial"/>
              </w:rPr>
              <w:t>2 192,27</w:t>
            </w:r>
          </w:p>
        </w:tc>
        <w:tc>
          <w:tcPr>
            <w:tcW w:w="1080" w:type="dxa"/>
            <w:shd w:val="clear" w:color="auto" w:fill="FFFFFF"/>
            <w:vAlign w:val="center"/>
          </w:tcPr>
          <w:p w:rsidR="00C5071C" w:rsidRDefault="00C5071C">
            <w:pPr>
              <w:jc w:val="right"/>
              <w:rPr>
                <w:rFonts w:cs="Arial"/>
              </w:rPr>
            </w:pPr>
            <w:r>
              <w:rPr>
                <w:rFonts w:cs="Arial"/>
              </w:rPr>
              <w:t>2 223,30</w:t>
            </w:r>
          </w:p>
        </w:tc>
        <w:tc>
          <w:tcPr>
            <w:tcW w:w="1080" w:type="dxa"/>
            <w:tcBorders>
              <w:right w:val="single" w:sz="12" w:space="0" w:color="auto"/>
            </w:tcBorders>
            <w:shd w:val="clear" w:color="auto" w:fill="FFFFFF"/>
            <w:vAlign w:val="center"/>
          </w:tcPr>
          <w:p w:rsidR="00C5071C" w:rsidRDefault="00C5071C">
            <w:pPr>
              <w:jc w:val="right"/>
              <w:rPr>
                <w:rFonts w:cs="Arial"/>
              </w:rPr>
            </w:pPr>
            <w:r>
              <w:rPr>
                <w:rFonts w:cs="Arial"/>
              </w:rPr>
              <w:t>2 254,33</w:t>
            </w:r>
          </w:p>
        </w:tc>
        <w:tc>
          <w:tcPr>
            <w:tcW w:w="1260" w:type="dxa"/>
            <w:tcBorders>
              <w:left w:val="single" w:sz="12" w:space="0" w:color="auto"/>
            </w:tcBorders>
            <w:shd w:val="clear" w:color="auto" w:fill="FFFFFF"/>
            <w:vAlign w:val="center"/>
          </w:tcPr>
          <w:p w:rsidR="00C5071C" w:rsidRDefault="00C5071C">
            <w:pPr>
              <w:jc w:val="center"/>
              <w:rPr>
                <w:rFonts w:cs="Arial"/>
              </w:rPr>
            </w:pPr>
            <w:r>
              <w:rPr>
                <w:rFonts w:cs="Arial"/>
              </w:rPr>
              <w:t>62,05</w:t>
            </w:r>
          </w:p>
        </w:tc>
        <w:tc>
          <w:tcPr>
            <w:tcW w:w="1294" w:type="dxa"/>
            <w:tcBorders>
              <w:right w:val="single" w:sz="12" w:space="0" w:color="auto"/>
            </w:tcBorders>
            <w:shd w:val="clear" w:color="auto" w:fill="FFFFFF"/>
            <w:vAlign w:val="center"/>
          </w:tcPr>
          <w:p w:rsidR="00C5071C" w:rsidRDefault="00C5071C">
            <w:pPr>
              <w:jc w:val="center"/>
              <w:rPr>
                <w:rFonts w:cs="Arial"/>
              </w:rPr>
            </w:pPr>
            <w:r>
              <w:rPr>
                <w:rFonts w:cs="Arial"/>
              </w:rPr>
              <w:t>31,03</w:t>
            </w:r>
          </w:p>
        </w:tc>
      </w:tr>
      <w:tr w:rsidR="00C5071C" w:rsidRPr="00F92BBB" w:rsidTr="00FE0A14">
        <w:trPr>
          <w:trHeight w:val="262"/>
        </w:trPr>
        <w:tc>
          <w:tcPr>
            <w:tcW w:w="570" w:type="dxa"/>
            <w:tcBorders>
              <w:left w:val="single" w:sz="12" w:space="0" w:color="auto"/>
              <w:right w:val="single" w:sz="12" w:space="0" w:color="auto"/>
            </w:tcBorders>
            <w:shd w:val="pct15" w:color="000000" w:fill="FFFFFF"/>
          </w:tcPr>
          <w:p w:rsidR="00C5071C" w:rsidRPr="002552DE" w:rsidRDefault="00C5071C" w:rsidP="00FE0A14">
            <w:pPr>
              <w:jc w:val="center"/>
              <w:rPr>
                <w:b/>
                <w:snapToGrid w:val="0"/>
                <w:lang w:val="it-IT"/>
              </w:rPr>
            </w:pPr>
            <w:r w:rsidRPr="002552DE">
              <w:rPr>
                <w:b/>
                <w:snapToGrid w:val="0"/>
                <w:lang w:val="it-IT"/>
              </w:rPr>
              <w:t>D</w:t>
            </w:r>
          </w:p>
        </w:tc>
        <w:tc>
          <w:tcPr>
            <w:tcW w:w="1161" w:type="dxa"/>
            <w:tcBorders>
              <w:left w:val="single" w:sz="12" w:space="0" w:color="auto"/>
            </w:tcBorders>
            <w:shd w:val="clear" w:color="auto" w:fill="FFFFFF"/>
            <w:vAlign w:val="center"/>
          </w:tcPr>
          <w:p w:rsidR="00C5071C" w:rsidRDefault="00C5071C">
            <w:pPr>
              <w:jc w:val="center"/>
              <w:rPr>
                <w:rFonts w:cs="Arial"/>
              </w:rPr>
            </w:pPr>
            <w:r>
              <w:rPr>
                <w:rFonts w:cs="Arial"/>
              </w:rPr>
              <w:t>2 206,88</w:t>
            </w:r>
          </w:p>
        </w:tc>
        <w:tc>
          <w:tcPr>
            <w:tcW w:w="1080" w:type="dxa"/>
            <w:shd w:val="clear" w:color="auto" w:fill="FFFFFF"/>
            <w:vAlign w:val="center"/>
          </w:tcPr>
          <w:p w:rsidR="00C5071C" w:rsidRDefault="00C5071C">
            <w:pPr>
              <w:jc w:val="right"/>
              <w:rPr>
                <w:rFonts w:cs="Arial"/>
              </w:rPr>
            </w:pPr>
            <w:r>
              <w:rPr>
                <w:rFonts w:cs="Arial"/>
              </w:rPr>
              <w:t>2 273,10</w:t>
            </w:r>
          </w:p>
        </w:tc>
        <w:tc>
          <w:tcPr>
            <w:tcW w:w="1128" w:type="dxa"/>
            <w:shd w:val="clear" w:color="auto" w:fill="FFFFFF"/>
            <w:vAlign w:val="center"/>
          </w:tcPr>
          <w:p w:rsidR="00C5071C" w:rsidRDefault="00C5071C">
            <w:pPr>
              <w:jc w:val="right"/>
              <w:rPr>
                <w:rFonts w:cs="Arial"/>
              </w:rPr>
            </w:pPr>
            <w:r>
              <w:rPr>
                <w:rFonts w:cs="Arial"/>
              </w:rPr>
              <w:t>2 339,32</w:t>
            </w:r>
          </w:p>
        </w:tc>
        <w:tc>
          <w:tcPr>
            <w:tcW w:w="1080" w:type="dxa"/>
            <w:shd w:val="clear" w:color="auto" w:fill="FFFFFF"/>
            <w:vAlign w:val="center"/>
          </w:tcPr>
          <w:p w:rsidR="00C5071C" w:rsidRDefault="00C5071C">
            <w:pPr>
              <w:jc w:val="right"/>
              <w:rPr>
                <w:rFonts w:cs="Arial"/>
              </w:rPr>
            </w:pPr>
            <w:r>
              <w:rPr>
                <w:rFonts w:cs="Arial"/>
              </w:rPr>
              <w:t>2 372,43</w:t>
            </w:r>
          </w:p>
        </w:tc>
        <w:tc>
          <w:tcPr>
            <w:tcW w:w="1080" w:type="dxa"/>
            <w:tcBorders>
              <w:right w:val="single" w:sz="12" w:space="0" w:color="auto"/>
            </w:tcBorders>
            <w:shd w:val="clear" w:color="auto" w:fill="FFFFFF"/>
            <w:vAlign w:val="center"/>
          </w:tcPr>
          <w:p w:rsidR="00C5071C" w:rsidRDefault="00C5071C">
            <w:pPr>
              <w:jc w:val="right"/>
              <w:rPr>
                <w:rFonts w:cs="Arial"/>
              </w:rPr>
            </w:pPr>
            <w:r>
              <w:rPr>
                <w:rFonts w:cs="Arial"/>
              </w:rPr>
              <w:t>2 405,54</w:t>
            </w:r>
          </w:p>
        </w:tc>
        <w:tc>
          <w:tcPr>
            <w:tcW w:w="1260" w:type="dxa"/>
            <w:tcBorders>
              <w:left w:val="single" w:sz="12" w:space="0" w:color="auto"/>
            </w:tcBorders>
            <w:shd w:val="clear" w:color="auto" w:fill="FFFFFF"/>
            <w:vAlign w:val="center"/>
          </w:tcPr>
          <w:p w:rsidR="00C5071C" w:rsidRDefault="00C5071C">
            <w:pPr>
              <w:jc w:val="center"/>
              <w:rPr>
                <w:rFonts w:cs="Arial"/>
              </w:rPr>
            </w:pPr>
            <w:r>
              <w:rPr>
                <w:rFonts w:cs="Arial"/>
              </w:rPr>
              <w:t>66,22</w:t>
            </w:r>
          </w:p>
        </w:tc>
        <w:tc>
          <w:tcPr>
            <w:tcW w:w="1294" w:type="dxa"/>
            <w:tcBorders>
              <w:right w:val="single" w:sz="12" w:space="0" w:color="auto"/>
            </w:tcBorders>
            <w:shd w:val="clear" w:color="auto" w:fill="FFFFFF"/>
            <w:vAlign w:val="center"/>
          </w:tcPr>
          <w:p w:rsidR="00C5071C" w:rsidRDefault="00C5071C">
            <w:pPr>
              <w:jc w:val="center"/>
              <w:rPr>
                <w:rFonts w:cs="Arial"/>
              </w:rPr>
            </w:pPr>
            <w:r>
              <w:rPr>
                <w:rFonts w:cs="Arial"/>
              </w:rPr>
              <w:t>33,11</w:t>
            </w:r>
          </w:p>
        </w:tc>
      </w:tr>
      <w:tr w:rsidR="00C5071C" w:rsidRPr="00F92BBB" w:rsidTr="00FE0A14">
        <w:trPr>
          <w:trHeight w:val="280"/>
        </w:trPr>
        <w:tc>
          <w:tcPr>
            <w:tcW w:w="570" w:type="dxa"/>
            <w:tcBorders>
              <w:left w:val="single" w:sz="12" w:space="0" w:color="auto"/>
              <w:right w:val="single" w:sz="12" w:space="0" w:color="auto"/>
            </w:tcBorders>
            <w:shd w:val="pct15" w:color="000000" w:fill="FFFFFF"/>
          </w:tcPr>
          <w:p w:rsidR="00C5071C" w:rsidRPr="002552DE" w:rsidRDefault="00C5071C" w:rsidP="00FE0A14">
            <w:pPr>
              <w:jc w:val="center"/>
              <w:rPr>
                <w:b/>
                <w:snapToGrid w:val="0"/>
                <w:lang w:val="it-IT"/>
              </w:rPr>
            </w:pPr>
            <w:r w:rsidRPr="002552DE">
              <w:rPr>
                <w:b/>
                <w:snapToGrid w:val="0"/>
                <w:lang w:val="it-IT"/>
              </w:rPr>
              <w:t>E</w:t>
            </w:r>
          </w:p>
        </w:tc>
        <w:tc>
          <w:tcPr>
            <w:tcW w:w="1161" w:type="dxa"/>
            <w:tcBorders>
              <w:left w:val="single" w:sz="12" w:space="0" w:color="auto"/>
            </w:tcBorders>
            <w:shd w:val="clear" w:color="auto" w:fill="FFFFFF"/>
            <w:vAlign w:val="center"/>
          </w:tcPr>
          <w:p w:rsidR="00C5071C" w:rsidRDefault="00C5071C">
            <w:pPr>
              <w:jc w:val="center"/>
              <w:rPr>
                <w:rFonts w:cs="Arial"/>
              </w:rPr>
            </w:pPr>
            <w:r>
              <w:rPr>
                <w:rFonts w:cs="Arial"/>
              </w:rPr>
              <w:t>2 528,95</w:t>
            </w:r>
          </w:p>
        </w:tc>
        <w:tc>
          <w:tcPr>
            <w:tcW w:w="1080" w:type="dxa"/>
            <w:shd w:val="clear" w:color="auto" w:fill="FFFFFF"/>
            <w:vAlign w:val="center"/>
          </w:tcPr>
          <w:p w:rsidR="00C5071C" w:rsidRDefault="00C5071C">
            <w:pPr>
              <w:jc w:val="right"/>
              <w:rPr>
                <w:rFonts w:cs="Arial"/>
              </w:rPr>
            </w:pPr>
            <w:r>
              <w:rPr>
                <w:rFonts w:cs="Arial"/>
              </w:rPr>
              <w:t>2 630,10</w:t>
            </w:r>
          </w:p>
        </w:tc>
        <w:tc>
          <w:tcPr>
            <w:tcW w:w="1128" w:type="dxa"/>
            <w:shd w:val="clear" w:color="auto" w:fill="FFFFFF"/>
            <w:vAlign w:val="center"/>
          </w:tcPr>
          <w:p w:rsidR="00C5071C" w:rsidRDefault="00C5071C">
            <w:pPr>
              <w:jc w:val="right"/>
              <w:rPr>
                <w:rFonts w:cs="Arial"/>
              </w:rPr>
            </w:pPr>
            <w:r>
              <w:rPr>
                <w:rFonts w:cs="Arial"/>
              </w:rPr>
              <w:t>2 731,25</w:t>
            </w:r>
          </w:p>
        </w:tc>
        <w:tc>
          <w:tcPr>
            <w:tcW w:w="1080" w:type="dxa"/>
            <w:shd w:val="clear" w:color="auto" w:fill="FFFFFF"/>
            <w:vAlign w:val="center"/>
          </w:tcPr>
          <w:p w:rsidR="00C5071C" w:rsidRDefault="00C5071C">
            <w:pPr>
              <w:jc w:val="right"/>
              <w:rPr>
                <w:rFonts w:cs="Arial"/>
              </w:rPr>
            </w:pPr>
            <w:r>
              <w:rPr>
                <w:rFonts w:cs="Arial"/>
              </w:rPr>
              <w:t>2 781,83</w:t>
            </w:r>
          </w:p>
        </w:tc>
        <w:tc>
          <w:tcPr>
            <w:tcW w:w="1080" w:type="dxa"/>
            <w:tcBorders>
              <w:right w:val="single" w:sz="12" w:space="0" w:color="auto"/>
            </w:tcBorders>
            <w:shd w:val="clear" w:color="auto" w:fill="FFFFFF"/>
            <w:vAlign w:val="center"/>
          </w:tcPr>
          <w:p w:rsidR="00C5071C" w:rsidRDefault="00C5071C">
            <w:pPr>
              <w:jc w:val="right"/>
              <w:rPr>
                <w:rFonts w:cs="Arial"/>
              </w:rPr>
            </w:pPr>
            <w:r>
              <w:rPr>
                <w:rFonts w:cs="Arial"/>
              </w:rPr>
              <w:t>2 832,41</w:t>
            </w:r>
          </w:p>
        </w:tc>
        <w:tc>
          <w:tcPr>
            <w:tcW w:w="1260" w:type="dxa"/>
            <w:tcBorders>
              <w:left w:val="single" w:sz="12" w:space="0" w:color="auto"/>
            </w:tcBorders>
            <w:shd w:val="clear" w:color="auto" w:fill="FFFFFF"/>
            <w:vAlign w:val="center"/>
          </w:tcPr>
          <w:p w:rsidR="00C5071C" w:rsidRDefault="00C5071C">
            <w:pPr>
              <w:jc w:val="center"/>
              <w:rPr>
                <w:rFonts w:cs="Arial"/>
              </w:rPr>
            </w:pPr>
            <w:r>
              <w:rPr>
                <w:rFonts w:cs="Arial"/>
              </w:rPr>
              <w:t>101,15</w:t>
            </w:r>
          </w:p>
        </w:tc>
        <w:tc>
          <w:tcPr>
            <w:tcW w:w="1294" w:type="dxa"/>
            <w:tcBorders>
              <w:right w:val="single" w:sz="12" w:space="0" w:color="auto"/>
            </w:tcBorders>
            <w:shd w:val="clear" w:color="auto" w:fill="FFFFFF"/>
            <w:vAlign w:val="center"/>
          </w:tcPr>
          <w:p w:rsidR="00C5071C" w:rsidRDefault="00C5071C">
            <w:pPr>
              <w:jc w:val="center"/>
              <w:rPr>
                <w:rFonts w:cs="Arial"/>
              </w:rPr>
            </w:pPr>
            <w:r>
              <w:rPr>
                <w:rFonts w:cs="Arial"/>
              </w:rPr>
              <w:t>50,58</w:t>
            </w:r>
          </w:p>
        </w:tc>
      </w:tr>
      <w:tr w:rsidR="00C5071C" w:rsidRPr="00F92BBB" w:rsidTr="00FE0A14">
        <w:trPr>
          <w:trHeight w:val="268"/>
        </w:trPr>
        <w:tc>
          <w:tcPr>
            <w:tcW w:w="570" w:type="dxa"/>
            <w:tcBorders>
              <w:left w:val="single" w:sz="12" w:space="0" w:color="auto"/>
              <w:right w:val="single" w:sz="12" w:space="0" w:color="auto"/>
            </w:tcBorders>
            <w:shd w:val="pct15" w:color="000000" w:fill="FFFFFF"/>
          </w:tcPr>
          <w:p w:rsidR="00C5071C" w:rsidRPr="002552DE" w:rsidRDefault="00C5071C" w:rsidP="00FE0A14">
            <w:pPr>
              <w:jc w:val="center"/>
              <w:rPr>
                <w:b/>
                <w:snapToGrid w:val="0"/>
                <w:lang w:val="en-GB"/>
              </w:rPr>
            </w:pPr>
            <w:r w:rsidRPr="002552DE">
              <w:rPr>
                <w:b/>
                <w:snapToGrid w:val="0"/>
                <w:lang w:val="en-GB"/>
              </w:rPr>
              <w:t>F</w:t>
            </w:r>
          </w:p>
        </w:tc>
        <w:tc>
          <w:tcPr>
            <w:tcW w:w="1161" w:type="dxa"/>
            <w:tcBorders>
              <w:left w:val="single" w:sz="12" w:space="0" w:color="auto"/>
            </w:tcBorders>
            <w:shd w:val="clear" w:color="auto" w:fill="FFFFFF"/>
            <w:vAlign w:val="center"/>
          </w:tcPr>
          <w:p w:rsidR="00C5071C" w:rsidRDefault="00C5071C">
            <w:pPr>
              <w:jc w:val="center"/>
              <w:rPr>
                <w:rFonts w:cs="Arial"/>
              </w:rPr>
            </w:pPr>
            <w:r>
              <w:rPr>
                <w:rFonts w:cs="Arial"/>
              </w:rPr>
              <w:t>2 851,15</w:t>
            </w:r>
          </w:p>
        </w:tc>
        <w:tc>
          <w:tcPr>
            <w:tcW w:w="1080" w:type="dxa"/>
            <w:shd w:val="clear" w:color="auto" w:fill="FFFFFF"/>
            <w:vAlign w:val="center"/>
          </w:tcPr>
          <w:p w:rsidR="00C5071C" w:rsidRDefault="00C5071C">
            <w:pPr>
              <w:jc w:val="right"/>
              <w:rPr>
                <w:rFonts w:cs="Arial"/>
              </w:rPr>
            </w:pPr>
            <w:r>
              <w:rPr>
                <w:rFonts w:cs="Arial"/>
              </w:rPr>
              <w:t>2 965,20</w:t>
            </w:r>
          </w:p>
        </w:tc>
        <w:tc>
          <w:tcPr>
            <w:tcW w:w="1128" w:type="dxa"/>
            <w:shd w:val="clear" w:color="auto" w:fill="FFFFFF"/>
            <w:vAlign w:val="center"/>
          </w:tcPr>
          <w:p w:rsidR="00C5071C" w:rsidRDefault="00C5071C">
            <w:pPr>
              <w:jc w:val="right"/>
              <w:rPr>
                <w:rFonts w:cs="Arial"/>
              </w:rPr>
            </w:pPr>
            <w:r>
              <w:rPr>
                <w:rFonts w:cs="Arial"/>
              </w:rPr>
              <w:t>3 079,25</w:t>
            </w:r>
          </w:p>
        </w:tc>
        <w:tc>
          <w:tcPr>
            <w:tcW w:w="1080" w:type="dxa"/>
            <w:shd w:val="clear" w:color="auto" w:fill="FFFFFF"/>
            <w:vAlign w:val="center"/>
          </w:tcPr>
          <w:p w:rsidR="00C5071C" w:rsidRDefault="00C5071C">
            <w:pPr>
              <w:jc w:val="right"/>
              <w:rPr>
                <w:rFonts w:cs="Arial"/>
              </w:rPr>
            </w:pPr>
            <w:r>
              <w:rPr>
                <w:rFonts w:cs="Arial"/>
              </w:rPr>
              <w:t>3 136,28</w:t>
            </w:r>
          </w:p>
        </w:tc>
        <w:tc>
          <w:tcPr>
            <w:tcW w:w="1080" w:type="dxa"/>
            <w:tcBorders>
              <w:right w:val="single" w:sz="12" w:space="0" w:color="auto"/>
            </w:tcBorders>
            <w:shd w:val="clear" w:color="auto" w:fill="FFFFFF"/>
            <w:vAlign w:val="center"/>
          </w:tcPr>
          <w:p w:rsidR="00C5071C" w:rsidRDefault="00C5071C">
            <w:pPr>
              <w:jc w:val="right"/>
              <w:rPr>
                <w:rFonts w:cs="Arial"/>
              </w:rPr>
            </w:pPr>
            <w:r>
              <w:rPr>
                <w:rFonts w:cs="Arial"/>
              </w:rPr>
              <w:t>3 193,31</w:t>
            </w:r>
          </w:p>
        </w:tc>
        <w:tc>
          <w:tcPr>
            <w:tcW w:w="1260" w:type="dxa"/>
            <w:tcBorders>
              <w:left w:val="single" w:sz="12" w:space="0" w:color="auto"/>
            </w:tcBorders>
            <w:shd w:val="clear" w:color="auto" w:fill="FFFFFF"/>
            <w:vAlign w:val="center"/>
          </w:tcPr>
          <w:p w:rsidR="00C5071C" w:rsidRDefault="00C5071C">
            <w:pPr>
              <w:jc w:val="center"/>
              <w:rPr>
                <w:rFonts w:cs="Arial"/>
              </w:rPr>
            </w:pPr>
            <w:r>
              <w:rPr>
                <w:rFonts w:cs="Arial"/>
              </w:rPr>
              <w:t>114,05</w:t>
            </w:r>
          </w:p>
        </w:tc>
        <w:tc>
          <w:tcPr>
            <w:tcW w:w="1294" w:type="dxa"/>
            <w:tcBorders>
              <w:right w:val="single" w:sz="12" w:space="0" w:color="auto"/>
            </w:tcBorders>
            <w:shd w:val="clear" w:color="auto" w:fill="FFFFFF"/>
            <w:vAlign w:val="center"/>
          </w:tcPr>
          <w:p w:rsidR="00C5071C" w:rsidRDefault="00C5071C">
            <w:pPr>
              <w:jc w:val="center"/>
              <w:rPr>
                <w:rFonts w:cs="Arial"/>
              </w:rPr>
            </w:pPr>
            <w:r>
              <w:rPr>
                <w:rFonts w:cs="Arial"/>
              </w:rPr>
              <w:t>57,03</w:t>
            </w:r>
          </w:p>
        </w:tc>
      </w:tr>
      <w:tr w:rsidR="00C5071C" w:rsidRPr="00F92BBB" w:rsidTr="00FE0A14">
        <w:trPr>
          <w:trHeight w:val="274"/>
        </w:trPr>
        <w:tc>
          <w:tcPr>
            <w:tcW w:w="570" w:type="dxa"/>
            <w:tcBorders>
              <w:left w:val="single" w:sz="12" w:space="0" w:color="auto"/>
              <w:right w:val="single" w:sz="12" w:space="0" w:color="auto"/>
            </w:tcBorders>
            <w:shd w:val="pct15" w:color="000000" w:fill="FFFFFF"/>
          </w:tcPr>
          <w:p w:rsidR="00C5071C" w:rsidRPr="002552DE" w:rsidRDefault="00C5071C" w:rsidP="00FE0A14">
            <w:pPr>
              <w:jc w:val="center"/>
              <w:rPr>
                <w:b/>
                <w:snapToGrid w:val="0"/>
                <w:lang w:val="en-GB"/>
              </w:rPr>
            </w:pPr>
            <w:r w:rsidRPr="002552DE">
              <w:rPr>
                <w:b/>
                <w:snapToGrid w:val="0"/>
                <w:lang w:val="en-GB"/>
              </w:rPr>
              <w:t>G</w:t>
            </w:r>
          </w:p>
        </w:tc>
        <w:tc>
          <w:tcPr>
            <w:tcW w:w="1161" w:type="dxa"/>
            <w:tcBorders>
              <w:left w:val="single" w:sz="12" w:space="0" w:color="auto"/>
            </w:tcBorders>
            <w:shd w:val="clear" w:color="auto" w:fill="FFFFFF"/>
            <w:vAlign w:val="center"/>
          </w:tcPr>
          <w:p w:rsidR="00C5071C" w:rsidRDefault="00C5071C">
            <w:pPr>
              <w:jc w:val="center"/>
              <w:rPr>
                <w:rFonts w:cs="Arial"/>
              </w:rPr>
            </w:pPr>
            <w:r>
              <w:rPr>
                <w:rFonts w:cs="Arial"/>
              </w:rPr>
              <w:t>3 279,05</w:t>
            </w:r>
          </w:p>
        </w:tc>
        <w:tc>
          <w:tcPr>
            <w:tcW w:w="1080" w:type="dxa"/>
            <w:shd w:val="clear" w:color="auto" w:fill="FFFFFF"/>
            <w:vAlign w:val="center"/>
          </w:tcPr>
          <w:p w:rsidR="00C5071C" w:rsidRDefault="00C5071C">
            <w:pPr>
              <w:jc w:val="right"/>
              <w:rPr>
                <w:rFonts w:cs="Arial"/>
              </w:rPr>
            </w:pPr>
            <w:r>
              <w:rPr>
                <w:rFonts w:cs="Arial"/>
              </w:rPr>
              <w:t>3 410,22</w:t>
            </w:r>
          </w:p>
        </w:tc>
        <w:tc>
          <w:tcPr>
            <w:tcW w:w="1128" w:type="dxa"/>
            <w:shd w:val="clear" w:color="auto" w:fill="FFFFFF"/>
            <w:vAlign w:val="center"/>
          </w:tcPr>
          <w:p w:rsidR="00C5071C" w:rsidRDefault="00C5071C">
            <w:pPr>
              <w:jc w:val="right"/>
              <w:rPr>
                <w:rFonts w:cs="Arial"/>
              </w:rPr>
            </w:pPr>
            <w:r>
              <w:rPr>
                <w:rFonts w:cs="Arial"/>
              </w:rPr>
              <w:t>3 541,39</w:t>
            </w:r>
          </w:p>
        </w:tc>
        <w:tc>
          <w:tcPr>
            <w:tcW w:w="1080" w:type="dxa"/>
            <w:shd w:val="clear" w:color="auto" w:fill="FFFFFF"/>
            <w:vAlign w:val="center"/>
          </w:tcPr>
          <w:p w:rsidR="00C5071C" w:rsidRDefault="00C5071C">
            <w:pPr>
              <w:jc w:val="right"/>
              <w:rPr>
                <w:rFonts w:cs="Arial"/>
              </w:rPr>
            </w:pPr>
            <w:r>
              <w:rPr>
                <w:rFonts w:cs="Arial"/>
              </w:rPr>
              <w:t>3 606,98</w:t>
            </w:r>
          </w:p>
        </w:tc>
        <w:tc>
          <w:tcPr>
            <w:tcW w:w="1080" w:type="dxa"/>
            <w:tcBorders>
              <w:right w:val="single" w:sz="12" w:space="0" w:color="auto"/>
            </w:tcBorders>
            <w:shd w:val="clear" w:color="auto" w:fill="FFFFFF"/>
            <w:vAlign w:val="center"/>
          </w:tcPr>
          <w:p w:rsidR="00C5071C" w:rsidRDefault="00C5071C">
            <w:pPr>
              <w:jc w:val="right"/>
              <w:rPr>
                <w:rFonts w:cs="Arial"/>
              </w:rPr>
            </w:pPr>
            <w:r>
              <w:rPr>
                <w:rFonts w:cs="Arial"/>
              </w:rPr>
              <w:t>3 672,57</w:t>
            </w:r>
          </w:p>
        </w:tc>
        <w:tc>
          <w:tcPr>
            <w:tcW w:w="1260" w:type="dxa"/>
            <w:tcBorders>
              <w:left w:val="single" w:sz="12" w:space="0" w:color="auto"/>
            </w:tcBorders>
            <w:shd w:val="clear" w:color="auto" w:fill="FFFFFF"/>
            <w:vAlign w:val="center"/>
          </w:tcPr>
          <w:p w:rsidR="00C5071C" w:rsidRDefault="00C5071C">
            <w:pPr>
              <w:jc w:val="center"/>
              <w:rPr>
                <w:rFonts w:cs="Arial"/>
              </w:rPr>
            </w:pPr>
            <w:r>
              <w:rPr>
                <w:rFonts w:cs="Arial"/>
              </w:rPr>
              <w:t>131,17</w:t>
            </w:r>
          </w:p>
        </w:tc>
        <w:tc>
          <w:tcPr>
            <w:tcW w:w="1294" w:type="dxa"/>
            <w:tcBorders>
              <w:right w:val="single" w:sz="12" w:space="0" w:color="auto"/>
            </w:tcBorders>
            <w:shd w:val="clear" w:color="auto" w:fill="FFFFFF"/>
            <w:vAlign w:val="center"/>
          </w:tcPr>
          <w:p w:rsidR="00C5071C" w:rsidRDefault="00C5071C">
            <w:pPr>
              <w:jc w:val="center"/>
              <w:rPr>
                <w:rFonts w:cs="Arial"/>
              </w:rPr>
            </w:pPr>
            <w:r>
              <w:rPr>
                <w:rFonts w:cs="Arial"/>
              </w:rPr>
              <w:t>65,59</w:t>
            </w:r>
          </w:p>
        </w:tc>
      </w:tr>
      <w:tr w:rsidR="00C5071C" w:rsidRPr="00F92BBB" w:rsidTr="00FE0A14">
        <w:trPr>
          <w:trHeight w:val="292"/>
        </w:trPr>
        <w:tc>
          <w:tcPr>
            <w:tcW w:w="570" w:type="dxa"/>
            <w:tcBorders>
              <w:left w:val="single" w:sz="12" w:space="0" w:color="auto"/>
              <w:right w:val="single" w:sz="12" w:space="0" w:color="auto"/>
            </w:tcBorders>
            <w:shd w:val="pct15" w:color="000000" w:fill="FFFFFF"/>
          </w:tcPr>
          <w:p w:rsidR="00C5071C" w:rsidRPr="002552DE" w:rsidRDefault="00C5071C" w:rsidP="00FE0A14">
            <w:pPr>
              <w:jc w:val="center"/>
              <w:rPr>
                <w:b/>
                <w:snapToGrid w:val="0"/>
                <w:lang w:val="en-GB"/>
              </w:rPr>
            </w:pPr>
            <w:r w:rsidRPr="002552DE">
              <w:rPr>
                <w:b/>
                <w:snapToGrid w:val="0"/>
                <w:lang w:val="en-GB"/>
              </w:rPr>
              <w:t>H</w:t>
            </w:r>
          </w:p>
        </w:tc>
        <w:tc>
          <w:tcPr>
            <w:tcW w:w="1161" w:type="dxa"/>
            <w:tcBorders>
              <w:left w:val="single" w:sz="12" w:space="0" w:color="auto"/>
            </w:tcBorders>
            <w:shd w:val="clear" w:color="auto" w:fill="FFFFFF"/>
            <w:vAlign w:val="center"/>
          </w:tcPr>
          <w:p w:rsidR="00C5071C" w:rsidRDefault="00C5071C">
            <w:pPr>
              <w:jc w:val="center"/>
              <w:rPr>
                <w:rFonts w:cs="Arial"/>
              </w:rPr>
            </w:pPr>
            <w:r>
              <w:rPr>
                <w:rFonts w:cs="Arial"/>
              </w:rPr>
              <w:t>3 596,79</w:t>
            </w:r>
          </w:p>
        </w:tc>
        <w:tc>
          <w:tcPr>
            <w:tcW w:w="1080" w:type="dxa"/>
            <w:shd w:val="clear" w:color="auto" w:fill="FFFFFF"/>
            <w:vAlign w:val="center"/>
          </w:tcPr>
          <w:p w:rsidR="00C5071C" w:rsidRDefault="00C5071C">
            <w:pPr>
              <w:jc w:val="right"/>
              <w:rPr>
                <w:rFonts w:cs="Arial"/>
              </w:rPr>
            </w:pPr>
            <w:r>
              <w:rPr>
                <w:rFonts w:cs="Arial"/>
              </w:rPr>
              <w:t>3 740,67</w:t>
            </w:r>
          </w:p>
        </w:tc>
        <w:tc>
          <w:tcPr>
            <w:tcW w:w="1128" w:type="dxa"/>
            <w:shd w:val="clear" w:color="auto" w:fill="FFFFFF"/>
            <w:vAlign w:val="center"/>
          </w:tcPr>
          <w:p w:rsidR="00C5071C" w:rsidRDefault="00C5071C">
            <w:pPr>
              <w:jc w:val="right"/>
              <w:rPr>
                <w:rFonts w:cs="Arial"/>
              </w:rPr>
            </w:pPr>
            <w:r>
              <w:rPr>
                <w:rFonts w:cs="Arial"/>
              </w:rPr>
              <w:t>3 884,55</w:t>
            </w:r>
          </w:p>
        </w:tc>
        <w:tc>
          <w:tcPr>
            <w:tcW w:w="1080" w:type="dxa"/>
            <w:shd w:val="clear" w:color="auto" w:fill="FFFFFF"/>
            <w:vAlign w:val="center"/>
          </w:tcPr>
          <w:p w:rsidR="00C5071C" w:rsidRDefault="00C5071C">
            <w:pPr>
              <w:jc w:val="right"/>
              <w:rPr>
                <w:rFonts w:cs="Arial"/>
              </w:rPr>
            </w:pPr>
            <w:r>
              <w:rPr>
                <w:rFonts w:cs="Arial"/>
              </w:rPr>
              <w:t>3 956,49</w:t>
            </w:r>
          </w:p>
        </w:tc>
        <w:tc>
          <w:tcPr>
            <w:tcW w:w="1080" w:type="dxa"/>
            <w:tcBorders>
              <w:right w:val="single" w:sz="12" w:space="0" w:color="auto"/>
            </w:tcBorders>
            <w:shd w:val="clear" w:color="auto" w:fill="FFFFFF"/>
            <w:vAlign w:val="center"/>
          </w:tcPr>
          <w:p w:rsidR="00C5071C" w:rsidRDefault="00C5071C">
            <w:pPr>
              <w:jc w:val="right"/>
              <w:rPr>
                <w:rFonts w:cs="Arial"/>
              </w:rPr>
            </w:pPr>
            <w:r>
              <w:rPr>
                <w:rFonts w:cs="Arial"/>
              </w:rPr>
              <w:t>4 028,43</w:t>
            </w:r>
          </w:p>
        </w:tc>
        <w:tc>
          <w:tcPr>
            <w:tcW w:w="1260" w:type="dxa"/>
            <w:tcBorders>
              <w:left w:val="single" w:sz="12" w:space="0" w:color="auto"/>
            </w:tcBorders>
            <w:shd w:val="clear" w:color="auto" w:fill="FFFFFF"/>
            <w:vAlign w:val="center"/>
          </w:tcPr>
          <w:p w:rsidR="00C5071C" w:rsidRDefault="00C5071C">
            <w:pPr>
              <w:jc w:val="center"/>
              <w:rPr>
                <w:rFonts w:cs="Arial"/>
              </w:rPr>
            </w:pPr>
            <w:r>
              <w:rPr>
                <w:rFonts w:cs="Arial"/>
              </w:rPr>
              <w:t>143,88</w:t>
            </w:r>
          </w:p>
        </w:tc>
        <w:tc>
          <w:tcPr>
            <w:tcW w:w="1294" w:type="dxa"/>
            <w:tcBorders>
              <w:right w:val="single" w:sz="12" w:space="0" w:color="auto"/>
            </w:tcBorders>
            <w:shd w:val="clear" w:color="auto" w:fill="FFFFFF"/>
            <w:vAlign w:val="center"/>
          </w:tcPr>
          <w:p w:rsidR="00C5071C" w:rsidRDefault="00C5071C">
            <w:pPr>
              <w:jc w:val="center"/>
              <w:rPr>
                <w:rFonts w:cs="Arial"/>
              </w:rPr>
            </w:pPr>
            <w:r>
              <w:rPr>
                <w:rFonts w:cs="Arial"/>
              </w:rPr>
              <w:t>71,94</w:t>
            </w:r>
          </w:p>
        </w:tc>
      </w:tr>
      <w:tr w:rsidR="00C5071C" w:rsidRPr="00F92BBB" w:rsidTr="00FE0A14">
        <w:trPr>
          <w:trHeight w:val="254"/>
        </w:trPr>
        <w:tc>
          <w:tcPr>
            <w:tcW w:w="570" w:type="dxa"/>
            <w:tcBorders>
              <w:left w:val="single" w:sz="12" w:space="0" w:color="auto"/>
              <w:right w:val="single" w:sz="12" w:space="0" w:color="auto"/>
            </w:tcBorders>
            <w:shd w:val="pct15" w:color="000000" w:fill="FFFFFF"/>
          </w:tcPr>
          <w:p w:rsidR="00C5071C" w:rsidRPr="002552DE" w:rsidRDefault="00C5071C" w:rsidP="00FE0A14">
            <w:pPr>
              <w:jc w:val="center"/>
              <w:rPr>
                <w:b/>
                <w:snapToGrid w:val="0"/>
              </w:rPr>
            </w:pPr>
            <w:r w:rsidRPr="002552DE">
              <w:rPr>
                <w:b/>
                <w:snapToGrid w:val="0"/>
              </w:rPr>
              <w:t>I</w:t>
            </w:r>
          </w:p>
        </w:tc>
        <w:tc>
          <w:tcPr>
            <w:tcW w:w="1161" w:type="dxa"/>
            <w:tcBorders>
              <w:left w:val="single" w:sz="12" w:space="0" w:color="auto"/>
            </w:tcBorders>
            <w:shd w:val="clear" w:color="auto" w:fill="FFFFFF"/>
            <w:vAlign w:val="center"/>
          </w:tcPr>
          <w:p w:rsidR="00C5071C" w:rsidRDefault="00C5071C">
            <w:pPr>
              <w:jc w:val="center"/>
              <w:rPr>
                <w:rFonts w:cs="Arial"/>
              </w:rPr>
            </w:pPr>
            <w:r>
              <w:rPr>
                <w:rFonts w:cs="Arial"/>
              </w:rPr>
              <w:t>4 400,83</w:t>
            </w:r>
          </w:p>
        </w:tc>
        <w:tc>
          <w:tcPr>
            <w:tcW w:w="1080" w:type="dxa"/>
            <w:shd w:val="clear" w:color="auto" w:fill="FFFFFF"/>
            <w:vAlign w:val="center"/>
          </w:tcPr>
          <w:p w:rsidR="00C5071C" w:rsidRDefault="00C5071C">
            <w:pPr>
              <w:jc w:val="right"/>
              <w:rPr>
                <w:rFonts w:cs="Arial"/>
              </w:rPr>
            </w:pPr>
            <w:r>
              <w:rPr>
                <w:rFonts w:cs="Arial"/>
              </w:rPr>
              <w:t>4 576,89</w:t>
            </w:r>
          </w:p>
        </w:tc>
        <w:tc>
          <w:tcPr>
            <w:tcW w:w="1128" w:type="dxa"/>
            <w:shd w:val="clear" w:color="auto" w:fill="FFFFFF"/>
            <w:vAlign w:val="center"/>
          </w:tcPr>
          <w:p w:rsidR="00C5071C" w:rsidRDefault="00C5071C">
            <w:pPr>
              <w:jc w:val="right"/>
              <w:rPr>
                <w:rFonts w:cs="Arial"/>
              </w:rPr>
            </w:pPr>
            <w:r>
              <w:rPr>
                <w:rFonts w:cs="Arial"/>
              </w:rPr>
              <w:t>4 752,95</w:t>
            </w:r>
          </w:p>
        </w:tc>
        <w:tc>
          <w:tcPr>
            <w:tcW w:w="1080" w:type="dxa"/>
            <w:shd w:val="clear" w:color="auto" w:fill="FFFFFF"/>
            <w:vAlign w:val="center"/>
          </w:tcPr>
          <w:p w:rsidR="00C5071C" w:rsidRDefault="00C5071C">
            <w:pPr>
              <w:jc w:val="right"/>
              <w:rPr>
                <w:rFonts w:cs="Arial"/>
              </w:rPr>
            </w:pPr>
            <w:r>
              <w:rPr>
                <w:rFonts w:cs="Arial"/>
              </w:rPr>
              <w:t>4 840,98</w:t>
            </w:r>
          </w:p>
        </w:tc>
        <w:tc>
          <w:tcPr>
            <w:tcW w:w="1080" w:type="dxa"/>
            <w:tcBorders>
              <w:right w:val="single" w:sz="12" w:space="0" w:color="auto"/>
            </w:tcBorders>
            <w:shd w:val="clear" w:color="auto" w:fill="FFFFFF"/>
            <w:vAlign w:val="center"/>
          </w:tcPr>
          <w:p w:rsidR="00C5071C" w:rsidRDefault="00C5071C">
            <w:pPr>
              <w:jc w:val="right"/>
              <w:rPr>
                <w:rFonts w:cs="Arial"/>
              </w:rPr>
            </w:pPr>
            <w:r>
              <w:rPr>
                <w:rFonts w:cs="Arial"/>
              </w:rPr>
              <w:t>4 929,01</w:t>
            </w:r>
          </w:p>
        </w:tc>
        <w:tc>
          <w:tcPr>
            <w:tcW w:w="1260" w:type="dxa"/>
            <w:tcBorders>
              <w:left w:val="single" w:sz="12" w:space="0" w:color="auto"/>
            </w:tcBorders>
            <w:shd w:val="clear" w:color="auto" w:fill="FFFFFF"/>
            <w:vAlign w:val="center"/>
          </w:tcPr>
          <w:p w:rsidR="00C5071C" w:rsidRDefault="00C5071C">
            <w:pPr>
              <w:jc w:val="center"/>
              <w:rPr>
                <w:rFonts w:cs="Arial"/>
              </w:rPr>
            </w:pPr>
            <w:r>
              <w:rPr>
                <w:rFonts w:cs="Arial"/>
              </w:rPr>
              <w:t>176,06</w:t>
            </w:r>
          </w:p>
        </w:tc>
        <w:tc>
          <w:tcPr>
            <w:tcW w:w="1294" w:type="dxa"/>
            <w:tcBorders>
              <w:right w:val="single" w:sz="12" w:space="0" w:color="auto"/>
            </w:tcBorders>
            <w:shd w:val="clear" w:color="auto" w:fill="FFFFFF"/>
            <w:vAlign w:val="center"/>
          </w:tcPr>
          <w:p w:rsidR="00C5071C" w:rsidRDefault="00C5071C">
            <w:pPr>
              <w:jc w:val="center"/>
              <w:rPr>
                <w:rFonts w:cs="Arial"/>
              </w:rPr>
            </w:pPr>
            <w:r>
              <w:rPr>
                <w:rFonts w:cs="Arial"/>
              </w:rPr>
              <w:t>88,03</w:t>
            </w:r>
          </w:p>
        </w:tc>
      </w:tr>
      <w:tr w:rsidR="00C5071C" w:rsidRPr="00F92BBB" w:rsidTr="00FE0A14">
        <w:trPr>
          <w:trHeight w:val="286"/>
        </w:trPr>
        <w:tc>
          <w:tcPr>
            <w:tcW w:w="570" w:type="dxa"/>
            <w:tcBorders>
              <w:left w:val="single" w:sz="12" w:space="0" w:color="auto"/>
              <w:bottom w:val="single" w:sz="12" w:space="0" w:color="auto"/>
              <w:right w:val="single" w:sz="12" w:space="0" w:color="auto"/>
            </w:tcBorders>
            <w:shd w:val="pct15" w:color="000000" w:fill="FFFFFF"/>
          </w:tcPr>
          <w:p w:rsidR="00C5071C" w:rsidRPr="002552DE" w:rsidRDefault="00C5071C" w:rsidP="00FE0A14">
            <w:pPr>
              <w:jc w:val="center"/>
              <w:rPr>
                <w:b/>
                <w:snapToGrid w:val="0"/>
              </w:rPr>
            </w:pPr>
            <w:r w:rsidRPr="002552DE">
              <w:rPr>
                <w:b/>
                <w:snapToGrid w:val="0"/>
              </w:rPr>
              <w:t>J</w:t>
            </w:r>
          </w:p>
        </w:tc>
        <w:tc>
          <w:tcPr>
            <w:tcW w:w="1161" w:type="dxa"/>
            <w:tcBorders>
              <w:left w:val="single" w:sz="12" w:space="0" w:color="auto"/>
              <w:bottom w:val="single" w:sz="12" w:space="0" w:color="auto"/>
            </w:tcBorders>
            <w:shd w:val="clear" w:color="auto" w:fill="FFFFFF"/>
            <w:vAlign w:val="center"/>
          </w:tcPr>
          <w:p w:rsidR="00C5071C" w:rsidRDefault="00C5071C">
            <w:pPr>
              <w:jc w:val="center"/>
              <w:rPr>
                <w:rFonts w:cs="Arial"/>
              </w:rPr>
            </w:pPr>
            <w:r>
              <w:rPr>
                <w:rFonts w:cs="Arial"/>
              </w:rPr>
              <w:t>4 831,73</w:t>
            </w:r>
          </w:p>
        </w:tc>
        <w:tc>
          <w:tcPr>
            <w:tcW w:w="1080" w:type="dxa"/>
            <w:tcBorders>
              <w:bottom w:val="single" w:sz="12" w:space="0" w:color="auto"/>
            </w:tcBorders>
            <w:shd w:val="clear" w:color="auto" w:fill="FFFFFF"/>
            <w:vAlign w:val="center"/>
          </w:tcPr>
          <w:p w:rsidR="00C5071C" w:rsidRDefault="00C5071C">
            <w:pPr>
              <w:jc w:val="right"/>
              <w:rPr>
                <w:rFonts w:cs="Arial"/>
              </w:rPr>
            </w:pPr>
            <w:r>
              <w:rPr>
                <w:rFonts w:cs="Arial"/>
              </w:rPr>
              <w:t>5 025,01</w:t>
            </w:r>
          </w:p>
        </w:tc>
        <w:tc>
          <w:tcPr>
            <w:tcW w:w="1128" w:type="dxa"/>
            <w:tcBorders>
              <w:bottom w:val="single" w:sz="12" w:space="0" w:color="auto"/>
            </w:tcBorders>
            <w:shd w:val="clear" w:color="auto" w:fill="FFFFFF"/>
            <w:vAlign w:val="center"/>
          </w:tcPr>
          <w:p w:rsidR="00C5071C" w:rsidRDefault="00C5071C">
            <w:pPr>
              <w:jc w:val="right"/>
              <w:rPr>
                <w:rFonts w:cs="Arial"/>
              </w:rPr>
            </w:pPr>
            <w:r>
              <w:rPr>
                <w:rFonts w:cs="Arial"/>
              </w:rPr>
              <w:t>5 218,29</w:t>
            </w:r>
          </w:p>
        </w:tc>
        <w:tc>
          <w:tcPr>
            <w:tcW w:w="1080" w:type="dxa"/>
            <w:tcBorders>
              <w:bottom w:val="single" w:sz="12" w:space="0" w:color="auto"/>
            </w:tcBorders>
            <w:shd w:val="clear" w:color="auto" w:fill="FFFFFF"/>
            <w:vAlign w:val="center"/>
          </w:tcPr>
          <w:p w:rsidR="00C5071C" w:rsidRDefault="00C5071C">
            <w:pPr>
              <w:jc w:val="right"/>
              <w:rPr>
                <w:rFonts w:cs="Arial"/>
              </w:rPr>
            </w:pPr>
            <w:r>
              <w:rPr>
                <w:rFonts w:cs="Arial"/>
              </w:rPr>
              <w:t>5 314,93</w:t>
            </w:r>
          </w:p>
        </w:tc>
        <w:tc>
          <w:tcPr>
            <w:tcW w:w="1080" w:type="dxa"/>
            <w:tcBorders>
              <w:bottom w:val="single" w:sz="12" w:space="0" w:color="auto"/>
              <w:right w:val="single" w:sz="12" w:space="0" w:color="auto"/>
            </w:tcBorders>
            <w:shd w:val="clear" w:color="auto" w:fill="FFFFFF"/>
            <w:vAlign w:val="center"/>
          </w:tcPr>
          <w:p w:rsidR="00C5071C" w:rsidRDefault="00C5071C">
            <w:pPr>
              <w:jc w:val="right"/>
              <w:rPr>
                <w:rFonts w:cs="Arial"/>
              </w:rPr>
            </w:pPr>
            <w:r>
              <w:rPr>
                <w:rFonts w:cs="Arial"/>
              </w:rPr>
              <w:t>5 411,57</w:t>
            </w:r>
          </w:p>
        </w:tc>
        <w:tc>
          <w:tcPr>
            <w:tcW w:w="1260" w:type="dxa"/>
            <w:tcBorders>
              <w:left w:val="single" w:sz="12" w:space="0" w:color="auto"/>
              <w:bottom w:val="single" w:sz="12" w:space="0" w:color="auto"/>
            </w:tcBorders>
            <w:shd w:val="clear" w:color="auto" w:fill="FFFFFF"/>
            <w:vAlign w:val="center"/>
          </w:tcPr>
          <w:p w:rsidR="00C5071C" w:rsidRDefault="00C5071C">
            <w:pPr>
              <w:jc w:val="center"/>
              <w:rPr>
                <w:rFonts w:cs="Arial"/>
              </w:rPr>
            </w:pPr>
            <w:r>
              <w:rPr>
                <w:rFonts w:cs="Arial"/>
              </w:rPr>
              <w:t>193,28</w:t>
            </w:r>
          </w:p>
        </w:tc>
        <w:tc>
          <w:tcPr>
            <w:tcW w:w="1294" w:type="dxa"/>
            <w:tcBorders>
              <w:bottom w:val="single" w:sz="12" w:space="0" w:color="auto"/>
              <w:right w:val="single" w:sz="12" w:space="0" w:color="auto"/>
            </w:tcBorders>
            <w:shd w:val="clear" w:color="auto" w:fill="FFFFFF"/>
            <w:vAlign w:val="center"/>
          </w:tcPr>
          <w:p w:rsidR="00C5071C" w:rsidRDefault="00C5071C">
            <w:pPr>
              <w:jc w:val="center"/>
              <w:rPr>
                <w:rFonts w:cs="Arial"/>
              </w:rPr>
            </w:pPr>
            <w:r>
              <w:rPr>
                <w:rFonts w:cs="Arial"/>
              </w:rPr>
              <w:t>96,64</w:t>
            </w:r>
          </w:p>
        </w:tc>
      </w:tr>
      <w:tr w:rsidR="00722018" w:rsidRPr="00F92BBB" w:rsidTr="00FE0A14">
        <w:trPr>
          <w:trHeight w:val="226"/>
        </w:trPr>
        <w:tc>
          <w:tcPr>
            <w:tcW w:w="570" w:type="dxa"/>
            <w:tcBorders>
              <w:top w:val="single" w:sz="12" w:space="0" w:color="auto"/>
              <w:left w:val="single" w:sz="12" w:space="0" w:color="auto"/>
              <w:bottom w:val="single" w:sz="12" w:space="0" w:color="auto"/>
              <w:right w:val="single" w:sz="12" w:space="0" w:color="auto"/>
            </w:tcBorders>
            <w:shd w:val="pct15" w:color="000000" w:fill="FFFFFF"/>
          </w:tcPr>
          <w:p w:rsidR="00722018" w:rsidRPr="002552DE" w:rsidRDefault="00722018" w:rsidP="00FE0A14">
            <w:pPr>
              <w:jc w:val="center"/>
              <w:rPr>
                <w:b/>
                <w:snapToGrid w:val="0"/>
              </w:rPr>
            </w:pPr>
          </w:p>
        </w:tc>
        <w:tc>
          <w:tcPr>
            <w:tcW w:w="1161" w:type="dxa"/>
            <w:tcBorders>
              <w:top w:val="single" w:sz="12" w:space="0" w:color="auto"/>
              <w:left w:val="single" w:sz="12" w:space="0" w:color="auto"/>
              <w:bottom w:val="single" w:sz="12" w:space="0" w:color="auto"/>
            </w:tcBorders>
            <w:shd w:val="pct15" w:color="000000" w:fill="FFFFFF"/>
          </w:tcPr>
          <w:p w:rsidR="00722018" w:rsidRPr="00284D05" w:rsidRDefault="00722018" w:rsidP="00FE0A14">
            <w:pPr>
              <w:jc w:val="center"/>
              <w:rPr>
                <w:rFonts w:cs="Arial"/>
                <w:snapToGrid w:val="0"/>
              </w:rPr>
            </w:pPr>
          </w:p>
        </w:tc>
        <w:tc>
          <w:tcPr>
            <w:tcW w:w="1080" w:type="dxa"/>
            <w:tcBorders>
              <w:top w:val="single" w:sz="12" w:space="0" w:color="auto"/>
              <w:bottom w:val="single" w:sz="12" w:space="0" w:color="auto"/>
            </w:tcBorders>
            <w:shd w:val="pct15" w:color="000000" w:fill="FFFFFF"/>
          </w:tcPr>
          <w:p w:rsidR="00722018" w:rsidRPr="00284D05" w:rsidRDefault="00722018" w:rsidP="00FE0A14">
            <w:pPr>
              <w:jc w:val="center"/>
              <w:rPr>
                <w:rFonts w:cs="Arial"/>
                <w:snapToGrid w:val="0"/>
              </w:rPr>
            </w:pPr>
          </w:p>
        </w:tc>
        <w:tc>
          <w:tcPr>
            <w:tcW w:w="1128" w:type="dxa"/>
            <w:tcBorders>
              <w:top w:val="single" w:sz="12" w:space="0" w:color="auto"/>
              <w:bottom w:val="single" w:sz="12" w:space="0" w:color="auto"/>
            </w:tcBorders>
            <w:shd w:val="pct15" w:color="000000" w:fill="FFFFFF"/>
          </w:tcPr>
          <w:p w:rsidR="00722018" w:rsidRPr="00284D05" w:rsidRDefault="00722018" w:rsidP="00FE0A14">
            <w:pPr>
              <w:jc w:val="center"/>
              <w:rPr>
                <w:rFonts w:cs="Arial"/>
                <w:snapToGrid w:val="0"/>
              </w:rPr>
            </w:pPr>
          </w:p>
        </w:tc>
        <w:tc>
          <w:tcPr>
            <w:tcW w:w="1080" w:type="dxa"/>
            <w:tcBorders>
              <w:top w:val="single" w:sz="12" w:space="0" w:color="auto"/>
              <w:bottom w:val="single" w:sz="12" w:space="0" w:color="auto"/>
            </w:tcBorders>
            <w:shd w:val="pct15" w:color="000000" w:fill="FFFFFF"/>
          </w:tcPr>
          <w:p w:rsidR="00722018" w:rsidRPr="00284D05" w:rsidRDefault="00722018" w:rsidP="00FE0A14">
            <w:pPr>
              <w:jc w:val="center"/>
              <w:rPr>
                <w:rFonts w:cs="Arial"/>
                <w:snapToGrid w:val="0"/>
              </w:rPr>
            </w:pPr>
          </w:p>
        </w:tc>
        <w:tc>
          <w:tcPr>
            <w:tcW w:w="1080" w:type="dxa"/>
            <w:tcBorders>
              <w:top w:val="single" w:sz="12" w:space="0" w:color="auto"/>
              <w:bottom w:val="single" w:sz="12" w:space="0" w:color="auto"/>
              <w:right w:val="single" w:sz="12" w:space="0" w:color="auto"/>
            </w:tcBorders>
            <w:shd w:val="pct15" w:color="000000" w:fill="FFFFFF"/>
          </w:tcPr>
          <w:p w:rsidR="00722018" w:rsidRPr="00284D05" w:rsidRDefault="00722018" w:rsidP="00FE0A14">
            <w:pPr>
              <w:jc w:val="center"/>
              <w:rPr>
                <w:rFonts w:cs="Arial"/>
                <w:snapToGrid w:val="0"/>
              </w:rPr>
            </w:pPr>
          </w:p>
        </w:tc>
        <w:tc>
          <w:tcPr>
            <w:tcW w:w="1260" w:type="dxa"/>
            <w:tcBorders>
              <w:top w:val="single" w:sz="12" w:space="0" w:color="auto"/>
              <w:left w:val="single" w:sz="12" w:space="0" w:color="auto"/>
              <w:bottom w:val="single" w:sz="12" w:space="0" w:color="auto"/>
            </w:tcBorders>
            <w:shd w:val="pct15" w:color="000000" w:fill="FFFFFF"/>
          </w:tcPr>
          <w:p w:rsidR="00722018" w:rsidRPr="009C10DA" w:rsidRDefault="00722018" w:rsidP="00FE0A14">
            <w:pPr>
              <w:jc w:val="center"/>
              <w:rPr>
                <w:rFonts w:cs="Arial"/>
                <w:b/>
                <w:snapToGrid w:val="0"/>
              </w:rPr>
            </w:pPr>
            <w:r w:rsidRPr="009C10DA">
              <w:rPr>
                <w:rFonts w:cs="Arial"/>
                <w:b/>
                <w:snapToGrid w:val="0"/>
                <w:sz w:val="22"/>
              </w:rPr>
              <w:t>2 BG-J</w:t>
            </w:r>
          </w:p>
        </w:tc>
        <w:tc>
          <w:tcPr>
            <w:tcW w:w="1294" w:type="dxa"/>
            <w:tcBorders>
              <w:top w:val="single" w:sz="12" w:space="0" w:color="auto"/>
              <w:bottom w:val="single" w:sz="12" w:space="0" w:color="auto"/>
              <w:right w:val="single" w:sz="12" w:space="0" w:color="auto"/>
            </w:tcBorders>
            <w:shd w:val="pct15" w:color="000000" w:fill="FFFFFF"/>
          </w:tcPr>
          <w:p w:rsidR="00722018" w:rsidRPr="009C10DA" w:rsidRDefault="00722018" w:rsidP="00FE0A14">
            <w:pPr>
              <w:jc w:val="center"/>
              <w:rPr>
                <w:rFonts w:cs="Arial"/>
                <w:b/>
                <w:snapToGrid w:val="0"/>
              </w:rPr>
            </w:pPr>
            <w:r w:rsidRPr="009C10DA">
              <w:rPr>
                <w:rFonts w:cs="Arial"/>
                <w:b/>
                <w:snapToGrid w:val="0"/>
                <w:sz w:val="22"/>
              </w:rPr>
              <w:t>4,7,10 BG-J</w:t>
            </w:r>
          </w:p>
        </w:tc>
      </w:tr>
      <w:tr w:rsidR="00C5071C" w:rsidRPr="00F92BBB" w:rsidTr="00FE0A14">
        <w:trPr>
          <w:trHeight w:val="216"/>
        </w:trPr>
        <w:tc>
          <w:tcPr>
            <w:tcW w:w="570" w:type="dxa"/>
            <w:tcBorders>
              <w:top w:val="single" w:sz="12" w:space="0" w:color="auto"/>
              <w:left w:val="single" w:sz="12" w:space="0" w:color="auto"/>
              <w:bottom w:val="single" w:sz="12" w:space="0" w:color="auto"/>
              <w:right w:val="single" w:sz="12" w:space="0" w:color="auto"/>
            </w:tcBorders>
            <w:shd w:val="pct15" w:color="000000" w:fill="FFFFFF"/>
          </w:tcPr>
          <w:p w:rsidR="00C5071C" w:rsidRPr="002552DE" w:rsidRDefault="00C5071C" w:rsidP="00FE0A14">
            <w:pPr>
              <w:jc w:val="center"/>
              <w:rPr>
                <w:b/>
                <w:snapToGrid w:val="0"/>
              </w:rPr>
            </w:pPr>
            <w:r w:rsidRPr="002552DE">
              <w:rPr>
                <w:b/>
                <w:snapToGrid w:val="0"/>
              </w:rPr>
              <w:t>K</w:t>
            </w:r>
          </w:p>
        </w:tc>
        <w:tc>
          <w:tcPr>
            <w:tcW w:w="1161" w:type="dxa"/>
            <w:tcBorders>
              <w:top w:val="single" w:sz="12" w:space="0" w:color="auto"/>
              <w:left w:val="single" w:sz="12" w:space="0" w:color="auto"/>
              <w:bottom w:val="single" w:sz="12" w:space="0" w:color="auto"/>
            </w:tcBorders>
            <w:shd w:val="clear" w:color="auto" w:fill="FFFFFF"/>
            <w:vAlign w:val="center"/>
          </w:tcPr>
          <w:p w:rsidR="00C5071C" w:rsidRDefault="00C5071C">
            <w:pPr>
              <w:jc w:val="center"/>
              <w:rPr>
                <w:rFonts w:cs="Arial"/>
              </w:rPr>
            </w:pPr>
            <w:r>
              <w:rPr>
                <w:rFonts w:cs="Arial"/>
              </w:rPr>
              <w:t>6 387,65</w:t>
            </w:r>
          </w:p>
        </w:tc>
        <w:tc>
          <w:tcPr>
            <w:tcW w:w="1080" w:type="dxa"/>
            <w:tcBorders>
              <w:top w:val="single" w:sz="12" w:space="0" w:color="auto"/>
              <w:bottom w:val="single" w:sz="12" w:space="0" w:color="auto"/>
            </w:tcBorders>
            <w:shd w:val="clear" w:color="auto" w:fill="FFFFFF"/>
            <w:vAlign w:val="center"/>
          </w:tcPr>
          <w:p w:rsidR="00C5071C" w:rsidRDefault="00C5071C">
            <w:pPr>
              <w:jc w:val="right"/>
              <w:rPr>
                <w:rFonts w:cs="Arial"/>
              </w:rPr>
            </w:pPr>
            <w:r>
              <w:rPr>
                <w:rFonts w:cs="Arial"/>
              </w:rPr>
              <w:t>6 643,14</w:t>
            </w:r>
          </w:p>
        </w:tc>
        <w:tc>
          <w:tcPr>
            <w:tcW w:w="1128" w:type="dxa"/>
            <w:tcBorders>
              <w:top w:val="single" w:sz="12" w:space="0" w:color="auto"/>
              <w:bottom w:val="single" w:sz="12" w:space="0" w:color="auto"/>
            </w:tcBorders>
            <w:shd w:val="clear" w:color="auto" w:fill="FFFFFF"/>
            <w:vAlign w:val="center"/>
          </w:tcPr>
          <w:p w:rsidR="00C5071C" w:rsidRDefault="00C5071C">
            <w:pPr>
              <w:jc w:val="right"/>
              <w:rPr>
                <w:rFonts w:cs="Arial"/>
              </w:rPr>
            </w:pPr>
            <w:r>
              <w:rPr>
                <w:rFonts w:cs="Arial"/>
              </w:rPr>
              <w:t>6 770,89</w:t>
            </w:r>
          </w:p>
        </w:tc>
        <w:tc>
          <w:tcPr>
            <w:tcW w:w="1080" w:type="dxa"/>
            <w:tcBorders>
              <w:top w:val="single" w:sz="12" w:space="0" w:color="auto"/>
              <w:bottom w:val="single" w:sz="12" w:space="0" w:color="auto"/>
            </w:tcBorders>
            <w:shd w:val="clear" w:color="auto" w:fill="FFFFFF"/>
            <w:vAlign w:val="center"/>
          </w:tcPr>
          <w:p w:rsidR="00C5071C" w:rsidRDefault="00C5071C">
            <w:pPr>
              <w:jc w:val="right"/>
              <w:rPr>
                <w:rFonts w:cs="Arial"/>
              </w:rPr>
            </w:pPr>
            <w:r>
              <w:rPr>
                <w:rFonts w:cs="Arial"/>
              </w:rPr>
              <w:t>6 898,64</w:t>
            </w:r>
          </w:p>
        </w:tc>
        <w:tc>
          <w:tcPr>
            <w:tcW w:w="1080" w:type="dxa"/>
            <w:tcBorders>
              <w:top w:val="single" w:sz="12" w:space="0" w:color="auto"/>
              <w:bottom w:val="single" w:sz="12" w:space="0" w:color="auto"/>
              <w:right w:val="single" w:sz="12" w:space="0" w:color="auto"/>
            </w:tcBorders>
            <w:shd w:val="clear" w:color="auto" w:fill="FFFFFF"/>
            <w:vAlign w:val="center"/>
          </w:tcPr>
          <w:p w:rsidR="00C5071C" w:rsidRDefault="00C5071C">
            <w:pPr>
              <w:jc w:val="right"/>
              <w:rPr>
                <w:rFonts w:cs="Arial"/>
              </w:rPr>
            </w:pPr>
            <w:r>
              <w:rPr>
                <w:rFonts w:cs="Arial"/>
              </w:rPr>
              <w:t>7 026,39</w:t>
            </w:r>
          </w:p>
        </w:tc>
        <w:tc>
          <w:tcPr>
            <w:tcW w:w="1260" w:type="dxa"/>
            <w:tcBorders>
              <w:top w:val="single" w:sz="12" w:space="0" w:color="auto"/>
              <w:left w:val="single" w:sz="12" w:space="0" w:color="auto"/>
              <w:bottom w:val="single" w:sz="12" w:space="0" w:color="auto"/>
            </w:tcBorders>
            <w:shd w:val="clear" w:color="auto" w:fill="FFFFFF"/>
            <w:vAlign w:val="center"/>
          </w:tcPr>
          <w:p w:rsidR="00C5071C" w:rsidRDefault="00C5071C">
            <w:pPr>
              <w:jc w:val="center"/>
              <w:rPr>
                <w:rFonts w:cs="Arial"/>
              </w:rPr>
            </w:pPr>
            <w:r>
              <w:rPr>
                <w:rFonts w:cs="Arial"/>
              </w:rPr>
              <w:t>255,49</w:t>
            </w:r>
          </w:p>
        </w:tc>
        <w:tc>
          <w:tcPr>
            <w:tcW w:w="1294" w:type="dxa"/>
            <w:tcBorders>
              <w:top w:val="single" w:sz="12" w:space="0" w:color="auto"/>
              <w:bottom w:val="single" w:sz="12" w:space="0" w:color="auto"/>
              <w:right w:val="single" w:sz="12" w:space="0" w:color="auto"/>
            </w:tcBorders>
            <w:shd w:val="clear" w:color="auto" w:fill="FFFFFF"/>
            <w:vAlign w:val="center"/>
          </w:tcPr>
          <w:p w:rsidR="00C5071C" w:rsidRDefault="00C5071C">
            <w:pPr>
              <w:jc w:val="center"/>
              <w:rPr>
                <w:rFonts w:cs="Arial"/>
              </w:rPr>
            </w:pPr>
            <w:r>
              <w:rPr>
                <w:rFonts w:cs="Arial"/>
              </w:rPr>
              <w:t>127,75</w:t>
            </w:r>
          </w:p>
        </w:tc>
      </w:tr>
    </w:tbl>
    <w:p w:rsidR="005D4A9D" w:rsidRPr="00F92BBB" w:rsidRDefault="005D4A9D" w:rsidP="00857833">
      <w:pPr>
        <w:rPr>
          <w:snapToGrid w:val="0"/>
        </w:rPr>
      </w:pPr>
    </w:p>
    <w:p w:rsidR="005D4A9D" w:rsidRPr="005F6CA9" w:rsidRDefault="005D4A9D" w:rsidP="005F6CA9">
      <w:pPr>
        <w:keepNext/>
        <w:numPr>
          <w:ilvl w:val="0"/>
          <w:numId w:val="1"/>
        </w:numPr>
        <w:tabs>
          <w:tab w:val="clear" w:pos="720"/>
        </w:tabs>
        <w:spacing w:after="120"/>
        <w:ind w:left="0"/>
        <w:jc w:val="both"/>
        <w:rPr>
          <w:b/>
        </w:rPr>
      </w:pPr>
      <w:r w:rsidRPr="005F6CA9">
        <w:rPr>
          <w:b/>
        </w:rPr>
        <w:t>Lehrlingsentschädigung</w:t>
      </w:r>
      <w:r w:rsidR="00E559F8" w:rsidRPr="005F6CA9">
        <w:rPr>
          <w:b/>
        </w:rPr>
        <w:t xml:space="preserve"> </w:t>
      </w:r>
    </w:p>
    <w:p w:rsidR="005D4A9D" w:rsidRPr="005F6CA9" w:rsidRDefault="005D4A9D" w:rsidP="005F6CA9">
      <w:pPr>
        <w:keepNext/>
        <w:spacing w:after="120"/>
        <w:jc w:val="both"/>
        <w:rPr>
          <w:b/>
        </w:rPr>
      </w:pPr>
      <w:r w:rsidRPr="005F6CA9">
        <w:rPr>
          <w:b/>
        </w:rPr>
        <w:t>Lehre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440"/>
        <w:gridCol w:w="1440"/>
      </w:tblGrid>
      <w:tr w:rsidR="005D4A9D" w:rsidRPr="00F92BBB" w:rsidTr="004C5B20">
        <w:tc>
          <w:tcPr>
            <w:tcW w:w="1440" w:type="dxa"/>
            <w:tcBorders>
              <w:top w:val="single" w:sz="12" w:space="0" w:color="auto"/>
              <w:left w:val="single" w:sz="12" w:space="0" w:color="auto"/>
              <w:bottom w:val="single" w:sz="12" w:space="0" w:color="auto"/>
              <w:right w:val="single" w:sz="12" w:space="0" w:color="auto"/>
            </w:tcBorders>
            <w:shd w:val="pct20" w:color="000000" w:fill="FFFFFF"/>
          </w:tcPr>
          <w:p w:rsidR="005D4A9D" w:rsidRPr="00CF4761" w:rsidRDefault="005D4A9D" w:rsidP="00CF4761">
            <w:pPr>
              <w:jc w:val="center"/>
              <w:rPr>
                <w:b/>
              </w:rPr>
            </w:pPr>
            <w:r w:rsidRPr="00CF4761">
              <w:rPr>
                <w:b/>
              </w:rPr>
              <w:t>Lehrjahr</w:t>
            </w:r>
          </w:p>
        </w:tc>
        <w:tc>
          <w:tcPr>
            <w:tcW w:w="1440" w:type="dxa"/>
            <w:tcBorders>
              <w:top w:val="single" w:sz="12" w:space="0" w:color="auto"/>
              <w:left w:val="single" w:sz="12" w:space="0" w:color="auto"/>
              <w:bottom w:val="single" w:sz="12" w:space="0" w:color="auto"/>
              <w:right w:val="single" w:sz="12" w:space="0" w:color="auto"/>
            </w:tcBorders>
            <w:shd w:val="pct20" w:color="000000" w:fill="FFFFFF"/>
          </w:tcPr>
          <w:p w:rsidR="005D4A9D" w:rsidRPr="00CF4761" w:rsidRDefault="005D4A9D" w:rsidP="00CF4761">
            <w:pPr>
              <w:jc w:val="center"/>
              <w:rPr>
                <w:b/>
              </w:rPr>
            </w:pPr>
            <w:r w:rsidRPr="00CF4761">
              <w:rPr>
                <w:b/>
              </w:rPr>
              <w:t>I</w:t>
            </w:r>
          </w:p>
        </w:tc>
        <w:tc>
          <w:tcPr>
            <w:tcW w:w="1440" w:type="dxa"/>
            <w:tcBorders>
              <w:top w:val="single" w:sz="12" w:space="0" w:color="auto"/>
              <w:left w:val="single" w:sz="12" w:space="0" w:color="auto"/>
              <w:bottom w:val="single" w:sz="12" w:space="0" w:color="auto"/>
              <w:right w:val="single" w:sz="12" w:space="0" w:color="auto"/>
            </w:tcBorders>
            <w:shd w:val="pct20" w:color="000000" w:fill="FFFFFF"/>
          </w:tcPr>
          <w:p w:rsidR="005D4A9D" w:rsidRPr="00CF4761" w:rsidRDefault="005D4A9D" w:rsidP="00CF4761">
            <w:pPr>
              <w:jc w:val="center"/>
              <w:rPr>
                <w:b/>
              </w:rPr>
            </w:pPr>
            <w:r w:rsidRPr="00CF4761">
              <w:rPr>
                <w:b/>
              </w:rPr>
              <w:t>II</w:t>
            </w:r>
          </w:p>
        </w:tc>
      </w:tr>
      <w:tr w:rsidR="00C5071C" w:rsidRPr="00F92BBB" w:rsidTr="009F4A67">
        <w:tc>
          <w:tcPr>
            <w:tcW w:w="1440" w:type="dxa"/>
            <w:tcBorders>
              <w:top w:val="single" w:sz="12" w:space="0" w:color="auto"/>
              <w:left w:val="single" w:sz="12" w:space="0" w:color="auto"/>
              <w:right w:val="single" w:sz="12" w:space="0" w:color="auto"/>
            </w:tcBorders>
          </w:tcPr>
          <w:p w:rsidR="00C5071C" w:rsidRPr="00F92BBB" w:rsidRDefault="00C5071C" w:rsidP="00857833">
            <w:r w:rsidRPr="00F92BBB">
              <w:t>1. Lehrjahr</w:t>
            </w:r>
          </w:p>
        </w:tc>
        <w:tc>
          <w:tcPr>
            <w:tcW w:w="1440" w:type="dxa"/>
            <w:tcBorders>
              <w:top w:val="single" w:sz="12" w:space="0" w:color="auto"/>
              <w:left w:val="single" w:sz="12" w:space="0" w:color="auto"/>
              <w:right w:val="single" w:sz="12" w:space="0" w:color="auto"/>
            </w:tcBorders>
            <w:vAlign w:val="center"/>
          </w:tcPr>
          <w:p w:rsidR="00C5071C" w:rsidRDefault="00C5071C">
            <w:pPr>
              <w:jc w:val="center"/>
              <w:rPr>
                <w:rFonts w:cs="Arial"/>
              </w:rPr>
            </w:pPr>
            <w:r>
              <w:rPr>
                <w:rFonts w:cs="Arial"/>
              </w:rPr>
              <w:t xml:space="preserve">    882,75</w:t>
            </w:r>
          </w:p>
        </w:tc>
        <w:tc>
          <w:tcPr>
            <w:tcW w:w="1440" w:type="dxa"/>
            <w:tcBorders>
              <w:top w:val="single" w:sz="12" w:space="0" w:color="auto"/>
              <w:left w:val="single" w:sz="12" w:space="0" w:color="auto"/>
              <w:right w:val="single" w:sz="12" w:space="0" w:color="auto"/>
            </w:tcBorders>
            <w:vAlign w:val="center"/>
          </w:tcPr>
          <w:p w:rsidR="00C5071C" w:rsidRDefault="00C5071C">
            <w:pPr>
              <w:jc w:val="center"/>
              <w:rPr>
                <w:rFonts w:cs="Arial"/>
              </w:rPr>
            </w:pPr>
            <w:r>
              <w:rPr>
                <w:rFonts w:cs="Arial"/>
              </w:rPr>
              <w:t>1 103,44</w:t>
            </w:r>
          </w:p>
        </w:tc>
      </w:tr>
      <w:tr w:rsidR="00C5071C" w:rsidRPr="00F92BBB" w:rsidTr="009F4A67">
        <w:tc>
          <w:tcPr>
            <w:tcW w:w="1440" w:type="dxa"/>
            <w:tcBorders>
              <w:left w:val="single" w:sz="12" w:space="0" w:color="auto"/>
              <w:right w:val="single" w:sz="12" w:space="0" w:color="auto"/>
            </w:tcBorders>
          </w:tcPr>
          <w:p w:rsidR="00C5071C" w:rsidRPr="00F92BBB" w:rsidRDefault="00C5071C" w:rsidP="00857833">
            <w:r w:rsidRPr="00F92BBB">
              <w:t>2. Lehrjahr</w:t>
            </w:r>
          </w:p>
        </w:tc>
        <w:tc>
          <w:tcPr>
            <w:tcW w:w="1440" w:type="dxa"/>
            <w:tcBorders>
              <w:left w:val="single" w:sz="12" w:space="0" w:color="auto"/>
              <w:right w:val="single" w:sz="12" w:space="0" w:color="auto"/>
            </w:tcBorders>
            <w:vAlign w:val="center"/>
          </w:tcPr>
          <w:p w:rsidR="00C5071C" w:rsidRDefault="00C5071C">
            <w:pPr>
              <w:jc w:val="center"/>
              <w:rPr>
                <w:rFonts w:cs="Arial"/>
              </w:rPr>
            </w:pPr>
            <w:r>
              <w:rPr>
                <w:rFonts w:cs="Arial"/>
              </w:rPr>
              <w:t>1 103,44</w:t>
            </w:r>
          </w:p>
        </w:tc>
        <w:tc>
          <w:tcPr>
            <w:tcW w:w="1440" w:type="dxa"/>
            <w:tcBorders>
              <w:left w:val="single" w:sz="12" w:space="0" w:color="auto"/>
              <w:right w:val="single" w:sz="12" w:space="0" w:color="auto"/>
            </w:tcBorders>
            <w:vAlign w:val="center"/>
          </w:tcPr>
          <w:p w:rsidR="00C5071C" w:rsidRDefault="00C5071C">
            <w:pPr>
              <w:jc w:val="center"/>
              <w:rPr>
                <w:rFonts w:cs="Arial"/>
              </w:rPr>
            </w:pPr>
            <w:r>
              <w:rPr>
                <w:rFonts w:cs="Arial"/>
              </w:rPr>
              <w:t>1 434,47</w:t>
            </w:r>
          </w:p>
        </w:tc>
      </w:tr>
      <w:tr w:rsidR="00C5071C" w:rsidRPr="00F92BBB" w:rsidTr="009F4A67">
        <w:tc>
          <w:tcPr>
            <w:tcW w:w="1440" w:type="dxa"/>
            <w:tcBorders>
              <w:left w:val="single" w:sz="12" w:space="0" w:color="auto"/>
              <w:right w:val="single" w:sz="12" w:space="0" w:color="auto"/>
            </w:tcBorders>
          </w:tcPr>
          <w:p w:rsidR="00C5071C" w:rsidRPr="00F92BBB" w:rsidRDefault="00C5071C" w:rsidP="00857833">
            <w:r w:rsidRPr="00F92BBB">
              <w:t>3. Lehrjahr</w:t>
            </w:r>
          </w:p>
        </w:tc>
        <w:tc>
          <w:tcPr>
            <w:tcW w:w="1440" w:type="dxa"/>
            <w:tcBorders>
              <w:left w:val="single" w:sz="12" w:space="0" w:color="auto"/>
              <w:right w:val="single" w:sz="12" w:space="0" w:color="auto"/>
            </w:tcBorders>
            <w:vAlign w:val="center"/>
          </w:tcPr>
          <w:p w:rsidR="00C5071C" w:rsidRDefault="00C5071C">
            <w:pPr>
              <w:jc w:val="center"/>
              <w:rPr>
                <w:rFonts w:cs="Arial"/>
              </w:rPr>
            </w:pPr>
            <w:r>
              <w:rPr>
                <w:rFonts w:cs="Arial"/>
              </w:rPr>
              <w:t>1 324,13</w:t>
            </w:r>
          </w:p>
        </w:tc>
        <w:tc>
          <w:tcPr>
            <w:tcW w:w="1440" w:type="dxa"/>
            <w:tcBorders>
              <w:left w:val="single" w:sz="12" w:space="0" w:color="auto"/>
              <w:right w:val="single" w:sz="12" w:space="0" w:color="auto"/>
            </w:tcBorders>
            <w:vAlign w:val="center"/>
          </w:tcPr>
          <w:p w:rsidR="00C5071C" w:rsidRDefault="00C5071C">
            <w:pPr>
              <w:jc w:val="center"/>
              <w:rPr>
                <w:rFonts w:cs="Arial"/>
              </w:rPr>
            </w:pPr>
            <w:r>
              <w:rPr>
                <w:rFonts w:cs="Arial"/>
              </w:rPr>
              <w:t>1 655,16</w:t>
            </w:r>
          </w:p>
        </w:tc>
      </w:tr>
      <w:tr w:rsidR="00C5071C" w:rsidRPr="00F92BBB" w:rsidTr="009F4A67">
        <w:tc>
          <w:tcPr>
            <w:tcW w:w="1440" w:type="dxa"/>
            <w:tcBorders>
              <w:left w:val="single" w:sz="12" w:space="0" w:color="auto"/>
              <w:bottom w:val="single" w:sz="12" w:space="0" w:color="auto"/>
              <w:right w:val="single" w:sz="12" w:space="0" w:color="auto"/>
            </w:tcBorders>
          </w:tcPr>
          <w:p w:rsidR="00C5071C" w:rsidRPr="00F92BBB" w:rsidRDefault="00C5071C" w:rsidP="00857833">
            <w:r w:rsidRPr="00F92BBB">
              <w:t>4. Lehrjahr</w:t>
            </w:r>
          </w:p>
        </w:tc>
        <w:tc>
          <w:tcPr>
            <w:tcW w:w="1440" w:type="dxa"/>
            <w:tcBorders>
              <w:left w:val="single" w:sz="12" w:space="0" w:color="auto"/>
              <w:bottom w:val="single" w:sz="12" w:space="0" w:color="auto"/>
              <w:right w:val="single" w:sz="12" w:space="0" w:color="auto"/>
            </w:tcBorders>
            <w:vAlign w:val="center"/>
          </w:tcPr>
          <w:p w:rsidR="00C5071C" w:rsidRDefault="00C5071C">
            <w:pPr>
              <w:jc w:val="center"/>
              <w:rPr>
                <w:rFonts w:cs="Arial"/>
              </w:rPr>
            </w:pPr>
            <w:r>
              <w:rPr>
                <w:rFonts w:cs="Arial"/>
              </w:rPr>
              <w:t>1 765,50</w:t>
            </w:r>
          </w:p>
        </w:tc>
        <w:tc>
          <w:tcPr>
            <w:tcW w:w="1440" w:type="dxa"/>
            <w:tcBorders>
              <w:left w:val="single" w:sz="12" w:space="0" w:color="auto"/>
              <w:bottom w:val="single" w:sz="12" w:space="0" w:color="auto"/>
              <w:right w:val="single" w:sz="12" w:space="0" w:color="auto"/>
            </w:tcBorders>
            <w:vAlign w:val="center"/>
          </w:tcPr>
          <w:p w:rsidR="00C5071C" w:rsidRDefault="00C5071C">
            <w:pPr>
              <w:jc w:val="center"/>
              <w:rPr>
                <w:rFonts w:cs="Arial"/>
              </w:rPr>
            </w:pPr>
            <w:r>
              <w:rPr>
                <w:rFonts w:cs="Arial"/>
              </w:rPr>
              <w:t>1 875,85</w:t>
            </w:r>
          </w:p>
        </w:tc>
      </w:tr>
    </w:tbl>
    <w:p w:rsidR="005D4A9D" w:rsidRPr="005F6CA9" w:rsidRDefault="005F6CA9" w:rsidP="005F6CA9">
      <w:pPr>
        <w:keepNext/>
        <w:spacing w:after="120"/>
        <w:jc w:val="both"/>
        <w:rPr>
          <w:b/>
        </w:rPr>
      </w:pPr>
      <w:r>
        <w:rPr>
          <w:b/>
        </w:rPr>
        <w:br/>
      </w:r>
      <w:r w:rsidR="005D4A9D" w:rsidRPr="005F6CA9">
        <w:rPr>
          <w:b/>
        </w:rPr>
        <w:t xml:space="preserve">Berufsausbildung </w:t>
      </w:r>
      <w:r w:rsidR="004F4335">
        <w:rPr>
          <w:b/>
        </w:rPr>
        <w:t>gemäß § 8b Berufsausbildungsgesetz</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440"/>
        <w:gridCol w:w="1440"/>
        <w:gridCol w:w="1980"/>
      </w:tblGrid>
      <w:tr w:rsidR="005D4A9D" w:rsidRPr="00F92BBB" w:rsidTr="004C5B20">
        <w:trPr>
          <w:cantSplit/>
        </w:trPr>
        <w:tc>
          <w:tcPr>
            <w:tcW w:w="1440" w:type="dxa"/>
            <w:vMerge w:val="restart"/>
            <w:tcBorders>
              <w:top w:val="single" w:sz="12" w:space="0" w:color="auto"/>
              <w:left w:val="single" w:sz="12" w:space="0" w:color="auto"/>
              <w:right w:val="single" w:sz="12" w:space="0" w:color="auto"/>
            </w:tcBorders>
            <w:shd w:val="pct20" w:color="000000" w:fill="FFFFFF"/>
          </w:tcPr>
          <w:p w:rsidR="005D4A9D" w:rsidRPr="00CF4761" w:rsidRDefault="005D4A9D" w:rsidP="00CF4761">
            <w:pPr>
              <w:jc w:val="center"/>
              <w:rPr>
                <w:b/>
              </w:rPr>
            </w:pPr>
            <w:r w:rsidRPr="00CF4761">
              <w:rPr>
                <w:b/>
              </w:rPr>
              <w:t>Lehrjahr</w:t>
            </w:r>
          </w:p>
        </w:tc>
        <w:tc>
          <w:tcPr>
            <w:tcW w:w="2880" w:type="dxa"/>
            <w:gridSpan w:val="2"/>
            <w:tcBorders>
              <w:top w:val="single" w:sz="12" w:space="0" w:color="auto"/>
              <w:left w:val="single" w:sz="12" w:space="0" w:color="auto"/>
              <w:right w:val="single" w:sz="12" w:space="0" w:color="auto"/>
            </w:tcBorders>
            <w:shd w:val="pct20" w:color="000000" w:fill="FFFFFF"/>
          </w:tcPr>
          <w:p w:rsidR="005D4A9D" w:rsidRPr="00CF4761" w:rsidRDefault="005D4A9D" w:rsidP="00CF4761">
            <w:pPr>
              <w:jc w:val="center"/>
              <w:rPr>
                <w:b/>
              </w:rPr>
            </w:pPr>
            <w:r w:rsidRPr="00CF4761">
              <w:rPr>
                <w:b/>
              </w:rPr>
              <w:t>Verlängerung um bis zu</w:t>
            </w:r>
          </w:p>
        </w:tc>
        <w:tc>
          <w:tcPr>
            <w:tcW w:w="1980" w:type="dxa"/>
            <w:vMerge w:val="restart"/>
            <w:tcBorders>
              <w:top w:val="single" w:sz="12" w:space="0" w:color="auto"/>
              <w:left w:val="single" w:sz="12" w:space="0" w:color="auto"/>
              <w:right w:val="single" w:sz="12" w:space="0" w:color="auto"/>
            </w:tcBorders>
            <w:shd w:val="pct20" w:color="000000" w:fill="FFFFFF"/>
          </w:tcPr>
          <w:p w:rsidR="005D4A9D" w:rsidRPr="00CF4761" w:rsidRDefault="005D4A9D" w:rsidP="00CF4761">
            <w:pPr>
              <w:jc w:val="center"/>
              <w:rPr>
                <w:b/>
              </w:rPr>
            </w:pPr>
            <w:r w:rsidRPr="00CF4761">
              <w:rPr>
                <w:b/>
              </w:rPr>
              <w:t>Teilqualifizierung</w:t>
            </w:r>
          </w:p>
        </w:tc>
      </w:tr>
      <w:tr w:rsidR="005D4A9D" w:rsidRPr="00F92BBB" w:rsidTr="004C5B20">
        <w:trPr>
          <w:cantSplit/>
        </w:trPr>
        <w:tc>
          <w:tcPr>
            <w:tcW w:w="1440" w:type="dxa"/>
            <w:vMerge/>
            <w:tcBorders>
              <w:left w:val="single" w:sz="12" w:space="0" w:color="auto"/>
              <w:bottom w:val="single" w:sz="12" w:space="0" w:color="auto"/>
              <w:right w:val="single" w:sz="12" w:space="0" w:color="auto"/>
            </w:tcBorders>
          </w:tcPr>
          <w:p w:rsidR="005D4A9D" w:rsidRPr="00F92BBB" w:rsidRDefault="005D4A9D" w:rsidP="00857833"/>
        </w:tc>
        <w:tc>
          <w:tcPr>
            <w:tcW w:w="1440" w:type="dxa"/>
            <w:tcBorders>
              <w:left w:val="single" w:sz="12" w:space="0" w:color="auto"/>
              <w:bottom w:val="single" w:sz="12" w:space="0" w:color="auto"/>
            </w:tcBorders>
            <w:shd w:val="pct20" w:color="000000" w:fill="FFFFFF"/>
          </w:tcPr>
          <w:p w:rsidR="005D4A9D" w:rsidRPr="00F92BBB" w:rsidRDefault="005D4A9D" w:rsidP="00857833">
            <w:r w:rsidRPr="00F92BBB">
              <w:t>1 Lehrjahr</w:t>
            </w:r>
          </w:p>
        </w:tc>
        <w:tc>
          <w:tcPr>
            <w:tcW w:w="1440" w:type="dxa"/>
            <w:tcBorders>
              <w:bottom w:val="single" w:sz="12" w:space="0" w:color="auto"/>
              <w:right w:val="single" w:sz="12" w:space="0" w:color="auto"/>
            </w:tcBorders>
            <w:shd w:val="pct20" w:color="000000" w:fill="FFFFFF"/>
          </w:tcPr>
          <w:p w:rsidR="005D4A9D" w:rsidRPr="00F92BBB" w:rsidRDefault="005D4A9D" w:rsidP="00857833">
            <w:r w:rsidRPr="00F92BBB">
              <w:t>2 Lehrjahre</w:t>
            </w:r>
          </w:p>
        </w:tc>
        <w:tc>
          <w:tcPr>
            <w:tcW w:w="1980" w:type="dxa"/>
            <w:vMerge/>
            <w:tcBorders>
              <w:left w:val="single" w:sz="12" w:space="0" w:color="auto"/>
              <w:bottom w:val="single" w:sz="12" w:space="0" w:color="auto"/>
              <w:right w:val="single" w:sz="12" w:space="0" w:color="auto"/>
            </w:tcBorders>
          </w:tcPr>
          <w:p w:rsidR="005D4A9D" w:rsidRPr="00F92BBB" w:rsidRDefault="005D4A9D" w:rsidP="00857833"/>
        </w:tc>
      </w:tr>
      <w:tr w:rsidR="00C5071C" w:rsidRPr="00F92BBB" w:rsidTr="009F4A67">
        <w:tc>
          <w:tcPr>
            <w:tcW w:w="1440" w:type="dxa"/>
            <w:tcBorders>
              <w:top w:val="single" w:sz="12" w:space="0" w:color="auto"/>
              <w:left w:val="single" w:sz="12" w:space="0" w:color="auto"/>
              <w:right w:val="single" w:sz="12" w:space="0" w:color="auto"/>
            </w:tcBorders>
          </w:tcPr>
          <w:p w:rsidR="00C5071C" w:rsidRPr="00F92BBB" w:rsidRDefault="00C5071C" w:rsidP="00857833">
            <w:bookmarkStart w:id="72" w:name="_Hlk320910340"/>
            <w:r w:rsidRPr="00F92BBB">
              <w:t>1. Lehrjahr</w:t>
            </w:r>
          </w:p>
        </w:tc>
        <w:tc>
          <w:tcPr>
            <w:tcW w:w="1440" w:type="dxa"/>
            <w:tcBorders>
              <w:top w:val="single" w:sz="12" w:space="0" w:color="auto"/>
              <w:left w:val="single" w:sz="12" w:space="0" w:color="auto"/>
            </w:tcBorders>
            <w:vAlign w:val="center"/>
          </w:tcPr>
          <w:p w:rsidR="00C5071C" w:rsidRDefault="00C5071C">
            <w:pPr>
              <w:jc w:val="center"/>
              <w:rPr>
                <w:rFonts w:cs="Arial"/>
              </w:rPr>
            </w:pPr>
            <w:r>
              <w:rPr>
                <w:rFonts w:cs="Arial"/>
              </w:rPr>
              <w:t xml:space="preserve">   882,75</w:t>
            </w:r>
          </w:p>
        </w:tc>
        <w:tc>
          <w:tcPr>
            <w:tcW w:w="1440" w:type="dxa"/>
            <w:tcBorders>
              <w:top w:val="single" w:sz="12" w:space="0" w:color="auto"/>
              <w:right w:val="single" w:sz="12" w:space="0" w:color="auto"/>
            </w:tcBorders>
            <w:vAlign w:val="center"/>
          </w:tcPr>
          <w:p w:rsidR="00C5071C" w:rsidRDefault="00C5071C">
            <w:pPr>
              <w:jc w:val="center"/>
              <w:rPr>
                <w:rFonts w:cs="Arial"/>
              </w:rPr>
            </w:pPr>
            <w:r>
              <w:rPr>
                <w:rFonts w:cs="Arial"/>
              </w:rPr>
              <w:t xml:space="preserve">   882,75</w:t>
            </w:r>
          </w:p>
        </w:tc>
        <w:tc>
          <w:tcPr>
            <w:tcW w:w="1980" w:type="dxa"/>
            <w:tcBorders>
              <w:top w:val="single" w:sz="12" w:space="0" w:color="auto"/>
              <w:left w:val="single" w:sz="12" w:space="0" w:color="auto"/>
              <w:right w:val="single" w:sz="12" w:space="0" w:color="auto"/>
            </w:tcBorders>
            <w:vAlign w:val="center"/>
          </w:tcPr>
          <w:p w:rsidR="00C5071C" w:rsidRDefault="00C5071C">
            <w:pPr>
              <w:jc w:val="center"/>
              <w:rPr>
                <w:rFonts w:cs="Arial"/>
              </w:rPr>
            </w:pPr>
            <w:r>
              <w:rPr>
                <w:rFonts w:cs="Arial"/>
              </w:rPr>
              <w:t>882,75</w:t>
            </w:r>
          </w:p>
        </w:tc>
      </w:tr>
      <w:tr w:rsidR="00C5071C" w:rsidRPr="00F92BBB" w:rsidTr="009F4A67">
        <w:tc>
          <w:tcPr>
            <w:tcW w:w="1440" w:type="dxa"/>
            <w:tcBorders>
              <w:left w:val="single" w:sz="12" w:space="0" w:color="auto"/>
              <w:right w:val="single" w:sz="12" w:space="0" w:color="auto"/>
            </w:tcBorders>
          </w:tcPr>
          <w:p w:rsidR="00C5071C" w:rsidRPr="00F92BBB" w:rsidRDefault="00C5071C" w:rsidP="00857833">
            <w:r w:rsidRPr="00F92BBB">
              <w:t>2. Lehrjahr</w:t>
            </w:r>
          </w:p>
        </w:tc>
        <w:tc>
          <w:tcPr>
            <w:tcW w:w="1440" w:type="dxa"/>
            <w:tcBorders>
              <w:left w:val="single" w:sz="12" w:space="0" w:color="auto"/>
            </w:tcBorders>
            <w:vAlign w:val="center"/>
          </w:tcPr>
          <w:p w:rsidR="00C5071C" w:rsidRDefault="00C5071C">
            <w:pPr>
              <w:jc w:val="center"/>
              <w:rPr>
                <w:rFonts w:cs="Arial"/>
              </w:rPr>
            </w:pPr>
            <w:r>
              <w:rPr>
                <w:rFonts w:cs="Arial"/>
              </w:rPr>
              <w:t>1 008,86</w:t>
            </w:r>
          </w:p>
        </w:tc>
        <w:tc>
          <w:tcPr>
            <w:tcW w:w="1440" w:type="dxa"/>
            <w:tcBorders>
              <w:right w:val="single" w:sz="12" w:space="0" w:color="auto"/>
            </w:tcBorders>
            <w:vAlign w:val="center"/>
          </w:tcPr>
          <w:p w:rsidR="00C5071C" w:rsidRDefault="00C5071C">
            <w:pPr>
              <w:jc w:val="center"/>
              <w:rPr>
                <w:rFonts w:cs="Arial"/>
              </w:rPr>
            </w:pPr>
            <w:r>
              <w:rPr>
                <w:rFonts w:cs="Arial"/>
              </w:rPr>
              <w:t xml:space="preserve">   945,80</w:t>
            </w:r>
          </w:p>
        </w:tc>
        <w:tc>
          <w:tcPr>
            <w:tcW w:w="1980" w:type="dxa"/>
            <w:tcBorders>
              <w:left w:val="single" w:sz="12" w:space="0" w:color="auto"/>
              <w:right w:val="single" w:sz="12" w:space="0" w:color="auto"/>
            </w:tcBorders>
            <w:vAlign w:val="center"/>
          </w:tcPr>
          <w:p w:rsidR="00C5071C" w:rsidRDefault="00C5071C">
            <w:pPr>
              <w:jc w:val="center"/>
              <w:rPr>
                <w:rFonts w:cs="Arial"/>
              </w:rPr>
            </w:pPr>
            <w:r>
              <w:rPr>
                <w:rFonts w:cs="Arial"/>
              </w:rPr>
              <w:t>914,28</w:t>
            </w:r>
          </w:p>
        </w:tc>
      </w:tr>
      <w:tr w:rsidR="00C5071C" w:rsidRPr="00F92BBB" w:rsidTr="009F4A67">
        <w:tc>
          <w:tcPr>
            <w:tcW w:w="1440" w:type="dxa"/>
            <w:tcBorders>
              <w:left w:val="single" w:sz="12" w:space="0" w:color="auto"/>
              <w:right w:val="single" w:sz="12" w:space="0" w:color="auto"/>
            </w:tcBorders>
          </w:tcPr>
          <w:p w:rsidR="00C5071C" w:rsidRPr="00F92BBB" w:rsidRDefault="00C5071C" w:rsidP="00857833">
            <w:r w:rsidRPr="00F92BBB">
              <w:t>3. Lehrjahr</w:t>
            </w:r>
          </w:p>
        </w:tc>
        <w:tc>
          <w:tcPr>
            <w:tcW w:w="1440" w:type="dxa"/>
            <w:tcBorders>
              <w:left w:val="single" w:sz="12" w:space="0" w:color="auto"/>
            </w:tcBorders>
            <w:vAlign w:val="center"/>
          </w:tcPr>
          <w:p w:rsidR="00C5071C" w:rsidRDefault="00C5071C">
            <w:pPr>
              <w:jc w:val="center"/>
              <w:rPr>
                <w:rFonts w:cs="Arial"/>
              </w:rPr>
            </w:pPr>
            <w:r>
              <w:rPr>
                <w:rFonts w:cs="Arial"/>
              </w:rPr>
              <w:t>1 261,07</w:t>
            </w:r>
          </w:p>
        </w:tc>
        <w:tc>
          <w:tcPr>
            <w:tcW w:w="1440" w:type="dxa"/>
            <w:tcBorders>
              <w:right w:val="single" w:sz="12" w:space="0" w:color="auto"/>
            </w:tcBorders>
            <w:vAlign w:val="center"/>
          </w:tcPr>
          <w:p w:rsidR="00C5071C" w:rsidRDefault="00C5071C">
            <w:pPr>
              <w:jc w:val="center"/>
              <w:rPr>
                <w:rFonts w:cs="Arial"/>
              </w:rPr>
            </w:pPr>
            <w:r>
              <w:rPr>
                <w:rFonts w:cs="Arial"/>
              </w:rPr>
              <w:t>1 134,96</w:t>
            </w:r>
          </w:p>
        </w:tc>
        <w:tc>
          <w:tcPr>
            <w:tcW w:w="1980" w:type="dxa"/>
            <w:tcBorders>
              <w:left w:val="single" w:sz="12" w:space="0" w:color="auto"/>
              <w:right w:val="single" w:sz="12" w:space="0" w:color="auto"/>
            </w:tcBorders>
            <w:vAlign w:val="center"/>
          </w:tcPr>
          <w:p w:rsidR="00C5071C" w:rsidRDefault="00C5071C">
            <w:pPr>
              <w:jc w:val="center"/>
              <w:rPr>
                <w:rFonts w:cs="Arial"/>
              </w:rPr>
            </w:pPr>
            <w:r>
              <w:rPr>
                <w:rFonts w:cs="Arial"/>
              </w:rPr>
              <w:t>958,41</w:t>
            </w:r>
          </w:p>
        </w:tc>
      </w:tr>
      <w:tr w:rsidR="00C5071C" w:rsidRPr="00F92BBB" w:rsidTr="009F4A67">
        <w:tc>
          <w:tcPr>
            <w:tcW w:w="1440" w:type="dxa"/>
            <w:tcBorders>
              <w:left w:val="single" w:sz="12" w:space="0" w:color="auto"/>
              <w:right w:val="single" w:sz="12" w:space="0" w:color="auto"/>
            </w:tcBorders>
          </w:tcPr>
          <w:p w:rsidR="00C5071C" w:rsidRPr="00F92BBB" w:rsidRDefault="00C5071C" w:rsidP="00857833">
            <w:r w:rsidRPr="00F92BBB">
              <w:t>4. Lehrjahr</w:t>
            </w:r>
          </w:p>
        </w:tc>
        <w:tc>
          <w:tcPr>
            <w:tcW w:w="1440" w:type="dxa"/>
            <w:tcBorders>
              <w:left w:val="single" w:sz="12" w:space="0" w:color="auto"/>
            </w:tcBorders>
            <w:vAlign w:val="center"/>
          </w:tcPr>
          <w:p w:rsidR="00C5071C" w:rsidRDefault="00C5071C">
            <w:pPr>
              <w:jc w:val="center"/>
              <w:rPr>
                <w:rFonts w:cs="Arial"/>
              </w:rPr>
            </w:pPr>
            <w:r>
              <w:rPr>
                <w:rFonts w:cs="Arial"/>
              </w:rPr>
              <w:t>1 563,73</w:t>
            </w:r>
          </w:p>
        </w:tc>
        <w:tc>
          <w:tcPr>
            <w:tcW w:w="1440" w:type="dxa"/>
            <w:tcBorders>
              <w:right w:val="single" w:sz="12" w:space="0" w:color="auto"/>
            </w:tcBorders>
            <w:vAlign w:val="center"/>
          </w:tcPr>
          <w:p w:rsidR="00C5071C" w:rsidRDefault="00C5071C">
            <w:pPr>
              <w:jc w:val="center"/>
              <w:rPr>
                <w:rFonts w:cs="Arial"/>
              </w:rPr>
            </w:pPr>
            <w:r>
              <w:rPr>
                <w:rFonts w:cs="Arial"/>
              </w:rPr>
              <w:t>1 361,96</w:t>
            </w:r>
          </w:p>
        </w:tc>
        <w:tc>
          <w:tcPr>
            <w:tcW w:w="1980" w:type="dxa"/>
            <w:tcBorders>
              <w:left w:val="single" w:sz="12" w:space="0" w:color="auto"/>
              <w:right w:val="single" w:sz="12" w:space="0" w:color="auto"/>
            </w:tcBorders>
            <w:vAlign w:val="center"/>
          </w:tcPr>
          <w:p w:rsidR="00C5071C" w:rsidRDefault="00C5071C">
            <w:pPr>
              <w:jc w:val="center"/>
              <w:rPr>
                <w:rFonts w:cs="Arial"/>
              </w:rPr>
            </w:pPr>
            <w:r>
              <w:rPr>
                <w:rFonts w:cs="Arial"/>
              </w:rPr>
              <w:t> </w:t>
            </w:r>
          </w:p>
        </w:tc>
      </w:tr>
      <w:tr w:rsidR="00C5071C" w:rsidRPr="00F92BBB" w:rsidTr="009F4A67">
        <w:tc>
          <w:tcPr>
            <w:tcW w:w="1440" w:type="dxa"/>
            <w:tcBorders>
              <w:left w:val="single" w:sz="12" w:space="0" w:color="auto"/>
              <w:right w:val="single" w:sz="12" w:space="0" w:color="auto"/>
            </w:tcBorders>
          </w:tcPr>
          <w:p w:rsidR="00C5071C" w:rsidRPr="00F92BBB" w:rsidRDefault="00C5071C" w:rsidP="00857833">
            <w:r w:rsidRPr="00F92BBB">
              <w:t>5. Lehrjahr</w:t>
            </w:r>
          </w:p>
        </w:tc>
        <w:tc>
          <w:tcPr>
            <w:tcW w:w="1440" w:type="dxa"/>
            <w:tcBorders>
              <w:left w:val="single" w:sz="12" w:space="0" w:color="auto"/>
            </w:tcBorders>
            <w:vAlign w:val="center"/>
          </w:tcPr>
          <w:p w:rsidR="00C5071C" w:rsidRDefault="00C5071C">
            <w:pPr>
              <w:jc w:val="center"/>
              <w:rPr>
                <w:rFonts w:cs="Arial"/>
              </w:rPr>
            </w:pPr>
            <w:r>
              <w:rPr>
                <w:rFonts w:cs="Arial"/>
              </w:rPr>
              <w:t>1 765,50</w:t>
            </w:r>
          </w:p>
        </w:tc>
        <w:tc>
          <w:tcPr>
            <w:tcW w:w="1440" w:type="dxa"/>
            <w:tcBorders>
              <w:right w:val="single" w:sz="12" w:space="0" w:color="auto"/>
            </w:tcBorders>
            <w:vAlign w:val="center"/>
          </w:tcPr>
          <w:p w:rsidR="00C5071C" w:rsidRDefault="00C5071C">
            <w:pPr>
              <w:jc w:val="center"/>
              <w:rPr>
                <w:rFonts w:cs="Arial"/>
              </w:rPr>
            </w:pPr>
            <w:r>
              <w:rPr>
                <w:rFonts w:cs="Arial"/>
              </w:rPr>
              <w:t>1 639,39</w:t>
            </w:r>
          </w:p>
        </w:tc>
        <w:tc>
          <w:tcPr>
            <w:tcW w:w="1980" w:type="dxa"/>
            <w:tcBorders>
              <w:left w:val="single" w:sz="12" w:space="0" w:color="auto"/>
              <w:right w:val="single" w:sz="12" w:space="0" w:color="auto"/>
            </w:tcBorders>
            <w:vAlign w:val="center"/>
          </w:tcPr>
          <w:p w:rsidR="00C5071C" w:rsidRDefault="00C5071C">
            <w:pPr>
              <w:jc w:val="center"/>
              <w:rPr>
                <w:rFonts w:cs="Arial"/>
              </w:rPr>
            </w:pPr>
            <w:r>
              <w:rPr>
                <w:rFonts w:cs="Arial"/>
              </w:rPr>
              <w:t> </w:t>
            </w:r>
          </w:p>
        </w:tc>
      </w:tr>
      <w:tr w:rsidR="00C5071C" w:rsidRPr="00F92BBB" w:rsidTr="009F4A67">
        <w:tc>
          <w:tcPr>
            <w:tcW w:w="1440" w:type="dxa"/>
            <w:tcBorders>
              <w:left w:val="single" w:sz="12" w:space="0" w:color="auto"/>
              <w:bottom w:val="single" w:sz="12" w:space="0" w:color="auto"/>
              <w:right w:val="single" w:sz="12" w:space="0" w:color="auto"/>
            </w:tcBorders>
          </w:tcPr>
          <w:p w:rsidR="00C5071C" w:rsidRPr="00F92BBB" w:rsidRDefault="00C5071C" w:rsidP="00857833">
            <w:r w:rsidRPr="00F92BBB">
              <w:t>6. Lehrjahr</w:t>
            </w:r>
          </w:p>
        </w:tc>
        <w:tc>
          <w:tcPr>
            <w:tcW w:w="1440" w:type="dxa"/>
            <w:tcBorders>
              <w:left w:val="single" w:sz="12" w:space="0" w:color="auto"/>
              <w:bottom w:val="single" w:sz="12" w:space="0" w:color="auto"/>
            </w:tcBorders>
            <w:vAlign w:val="center"/>
          </w:tcPr>
          <w:p w:rsidR="00C5071C" w:rsidRDefault="00C5071C">
            <w:pPr>
              <w:jc w:val="center"/>
              <w:rPr>
                <w:rFonts w:cs="Arial"/>
              </w:rPr>
            </w:pPr>
            <w:r>
              <w:rPr>
                <w:rFonts w:cs="Arial"/>
              </w:rPr>
              <w:t> </w:t>
            </w:r>
          </w:p>
        </w:tc>
        <w:tc>
          <w:tcPr>
            <w:tcW w:w="1440" w:type="dxa"/>
            <w:tcBorders>
              <w:bottom w:val="single" w:sz="12" w:space="0" w:color="auto"/>
              <w:right w:val="single" w:sz="12" w:space="0" w:color="auto"/>
            </w:tcBorders>
            <w:vAlign w:val="center"/>
          </w:tcPr>
          <w:p w:rsidR="00C5071C" w:rsidRDefault="00C5071C">
            <w:pPr>
              <w:jc w:val="center"/>
              <w:rPr>
                <w:rFonts w:cs="Arial"/>
              </w:rPr>
            </w:pPr>
            <w:r>
              <w:rPr>
                <w:rFonts w:cs="Arial"/>
              </w:rPr>
              <w:t>1 765,50</w:t>
            </w:r>
          </w:p>
        </w:tc>
        <w:tc>
          <w:tcPr>
            <w:tcW w:w="1980" w:type="dxa"/>
            <w:tcBorders>
              <w:left w:val="single" w:sz="12" w:space="0" w:color="auto"/>
              <w:bottom w:val="single" w:sz="12" w:space="0" w:color="auto"/>
              <w:right w:val="single" w:sz="12" w:space="0" w:color="auto"/>
            </w:tcBorders>
            <w:vAlign w:val="center"/>
          </w:tcPr>
          <w:p w:rsidR="00C5071C" w:rsidRDefault="00C5071C">
            <w:pPr>
              <w:jc w:val="center"/>
              <w:rPr>
                <w:rFonts w:cs="Arial"/>
              </w:rPr>
            </w:pPr>
            <w:r>
              <w:rPr>
                <w:rFonts w:cs="Arial"/>
              </w:rPr>
              <w:t> </w:t>
            </w:r>
          </w:p>
        </w:tc>
      </w:tr>
      <w:bookmarkEnd w:id="72"/>
    </w:tbl>
    <w:p w:rsidR="005F6CA9" w:rsidRDefault="005F6CA9" w:rsidP="005F6CA9">
      <w:pPr>
        <w:keepNext/>
        <w:spacing w:after="120"/>
        <w:jc w:val="both"/>
        <w:rPr>
          <w:b/>
        </w:rPr>
      </w:pPr>
    </w:p>
    <w:p w:rsidR="005D4A9D" w:rsidRPr="005F6CA9" w:rsidRDefault="00DF6A27" w:rsidP="005F6CA9">
      <w:pPr>
        <w:keepNext/>
        <w:numPr>
          <w:ilvl w:val="0"/>
          <w:numId w:val="1"/>
        </w:numPr>
        <w:tabs>
          <w:tab w:val="clear" w:pos="720"/>
        </w:tabs>
        <w:spacing w:after="120"/>
        <w:ind w:left="0"/>
        <w:jc w:val="both"/>
        <w:rPr>
          <w:b/>
        </w:rPr>
      </w:pPr>
      <w:r w:rsidRPr="005F6CA9">
        <w:rPr>
          <w:b/>
        </w:rPr>
        <w:t xml:space="preserve">Pflichtpraktikantinnen und </w:t>
      </w:r>
      <w:r w:rsidR="00176885" w:rsidRPr="005F6CA9">
        <w:rPr>
          <w:b/>
        </w:rPr>
        <w:t>Pflichtpraktikanten</w:t>
      </w:r>
      <w:r w:rsidR="00E559F8" w:rsidRPr="005F6CA9">
        <w:rPr>
          <w:b/>
        </w:rPr>
        <w:t xml:space="preserve"> </w:t>
      </w:r>
    </w:p>
    <w:p w:rsidR="00C5071C" w:rsidRPr="00C5071C" w:rsidRDefault="00C8528B" w:rsidP="00C5071C">
      <w:pPr>
        <w:rPr>
          <w:rFonts w:cs="Arial"/>
          <w:lang w:val="de-AT" w:eastAsia="de-AT"/>
        </w:rPr>
      </w:pPr>
      <w:r w:rsidRPr="00C8528B">
        <w:t xml:space="preserve">€ </w:t>
      </w:r>
      <w:r w:rsidR="00C5071C" w:rsidRPr="00C5071C">
        <w:rPr>
          <w:rFonts w:cs="Arial"/>
          <w:lang w:val="de-AT" w:eastAsia="de-AT"/>
        </w:rPr>
        <w:t>853,08</w:t>
      </w:r>
    </w:p>
    <w:p w:rsidR="005F6CA9" w:rsidRDefault="005F6CA9" w:rsidP="00857833">
      <w:pPr>
        <w:rPr>
          <w:lang w:val="de-AT" w:eastAsia="de-AT"/>
        </w:rPr>
      </w:pPr>
    </w:p>
    <w:p w:rsidR="005F6CA9" w:rsidRDefault="005F6CA9">
      <w:pPr>
        <w:spacing w:after="200" w:line="276" w:lineRule="auto"/>
        <w:rPr>
          <w:lang w:val="de-AT" w:eastAsia="de-AT"/>
        </w:rPr>
      </w:pPr>
      <w:r>
        <w:rPr>
          <w:lang w:val="de-AT" w:eastAsia="de-AT"/>
        </w:rPr>
        <w:br w:type="page"/>
      </w:r>
    </w:p>
    <w:p w:rsidR="00C8528B" w:rsidRPr="006A4E8F" w:rsidRDefault="00C8528B" w:rsidP="00857833">
      <w:pPr>
        <w:rPr>
          <w:lang w:val="de-AT" w:eastAsia="de-AT"/>
        </w:rPr>
      </w:pPr>
    </w:p>
    <w:p w:rsidR="005D4A9D" w:rsidRPr="005F6CA9" w:rsidRDefault="005D4A9D" w:rsidP="005F6CA9">
      <w:pPr>
        <w:keepNext/>
        <w:numPr>
          <w:ilvl w:val="0"/>
          <w:numId w:val="1"/>
        </w:numPr>
        <w:tabs>
          <w:tab w:val="clear" w:pos="720"/>
        </w:tabs>
        <w:spacing w:after="120"/>
        <w:ind w:left="0"/>
        <w:jc w:val="both"/>
        <w:rPr>
          <w:b/>
        </w:rPr>
      </w:pPr>
      <w:r w:rsidRPr="005F6CA9">
        <w:rPr>
          <w:b/>
        </w:rPr>
        <w:t>Leistungslohn</w:t>
      </w:r>
    </w:p>
    <w:p w:rsidR="005D4A9D" w:rsidRPr="00E559F8" w:rsidRDefault="005D4A9D" w:rsidP="00857833">
      <w:pPr>
        <w:pStyle w:val="berschrift1"/>
      </w:pPr>
      <w:r w:rsidRPr="00F92BBB">
        <w:t xml:space="preserve">Kompetenzzulagen-Tabelle </w:t>
      </w:r>
    </w:p>
    <w:tbl>
      <w:tblPr>
        <w:tblW w:w="0" w:type="auto"/>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2340"/>
        <w:gridCol w:w="1620"/>
        <w:gridCol w:w="1620"/>
        <w:gridCol w:w="1620"/>
      </w:tblGrid>
      <w:tr w:rsidR="005D4A9D" w:rsidRPr="00F92BBB" w:rsidTr="004C5B20">
        <w:trPr>
          <w:cantSplit/>
          <w:trHeight w:val="244"/>
        </w:trPr>
        <w:tc>
          <w:tcPr>
            <w:tcW w:w="2340" w:type="dxa"/>
            <w:vMerge w:val="restart"/>
            <w:tcBorders>
              <w:top w:val="single" w:sz="12" w:space="0" w:color="auto"/>
            </w:tcBorders>
            <w:shd w:val="clear" w:color="auto" w:fill="C0C0C0"/>
          </w:tcPr>
          <w:p w:rsidR="005D4A9D" w:rsidRPr="00CF4761" w:rsidRDefault="005D4A9D" w:rsidP="00CF4761">
            <w:pPr>
              <w:jc w:val="center"/>
              <w:rPr>
                <w:b/>
              </w:rPr>
            </w:pPr>
            <w:r w:rsidRPr="00CF4761">
              <w:rPr>
                <w:b/>
              </w:rPr>
              <w:t>Beschäftigungs-</w:t>
            </w:r>
          </w:p>
          <w:p w:rsidR="005D4A9D" w:rsidRPr="00CF4761" w:rsidRDefault="005D4A9D" w:rsidP="00CF4761">
            <w:pPr>
              <w:jc w:val="center"/>
              <w:rPr>
                <w:b/>
              </w:rPr>
            </w:pPr>
            <w:r w:rsidRPr="00CF4761">
              <w:rPr>
                <w:b/>
              </w:rPr>
              <w:t>Gruppe</w:t>
            </w:r>
          </w:p>
        </w:tc>
        <w:tc>
          <w:tcPr>
            <w:tcW w:w="4860" w:type="dxa"/>
            <w:gridSpan w:val="3"/>
            <w:tcBorders>
              <w:top w:val="single" w:sz="12" w:space="0" w:color="auto"/>
              <w:left w:val="single" w:sz="12" w:space="0" w:color="auto"/>
            </w:tcBorders>
            <w:shd w:val="clear" w:color="auto" w:fill="C0C0C0"/>
          </w:tcPr>
          <w:p w:rsidR="005D4A9D" w:rsidRPr="00CF4761" w:rsidRDefault="005D4A9D" w:rsidP="00CF4761">
            <w:pPr>
              <w:jc w:val="center"/>
              <w:rPr>
                <w:b/>
              </w:rPr>
            </w:pPr>
            <w:r w:rsidRPr="00CF4761">
              <w:rPr>
                <w:b/>
              </w:rPr>
              <w:t>Kompetenzzulage in €</w:t>
            </w:r>
          </w:p>
        </w:tc>
      </w:tr>
      <w:tr w:rsidR="005D4A9D" w:rsidRPr="00F92BBB" w:rsidTr="004C5B20">
        <w:trPr>
          <w:cantSplit/>
          <w:trHeight w:val="156"/>
        </w:trPr>
        <w:tc>
          <w:tcPr>
            <w:tcW w:w="2340" w:type="dxa"/>
            <w:vMerge/>
            <w:tcBorders>
              <w:bottom w:val="single" w:sz="12" w:space="0" w:color="auto"/>
            </w:tcBorders>
          </w:tcPr>
          <w:p w:rsidR="005D4A9D" w:rsidRPr="00CF4761" w:rsidRDefault="005D4A9D" w:rsidP="00CF4761">
            <w:pPr>
              <w:jc w:val="center"/>
              <w:rPr>
                <w:b/>
              </w:rPr>
            </w:pPr>
          </w:p>
        </w:tc>
        <w:tc>
          <w:tcPr>
            <w:tcW w:w="1620" w:type="dxa"/>
            <w:tcBorders>
              <w:left w:val="single" w:sz="12" w:space="0" w:color="auto"/>
              <w:bottom w:val="single" w:sz="12" w:space="0" w:color="auto"/>
            </w:tcBorders>
            <w:shd w:val="clear" w:color="auto" w:fill="C0C0C0"/>
          </w:tcPr>
          <w:p w:rsidR="005D4A9D" w:rsidRPr="00CF4761" w:rsidRDefault="005D4A9D" w:rsidP="00CF4761">
            <w:pPr>
              <w:jc w:val="center"/>
              <w:rPr>
                <w:b/>
              </w:rPr>
            </w:pPr>
            <w:r w:rsidRPr="00CF4761">
              <w:rPr>
                <w:b/>
              </w:rPr>
              <w:t>nach 2 BG-J</w:t>
            </w:r>
          </w:p>
        </w:tc>
        <w:tc>
          <w:tcPr>
            <w:tcW w:w="1620" w:type="dxa"/>
            <w:tcBorders>
              <w:bottom w:val="single" w:sz="12" w:space="0" w:color="auto"/>
            </w:tcBorders>
            <w:shd w:val="clear" w:color="auto" w:fill="C0C0C0"/>
          </w:tcPr>
          <w:p w:rsidR="005D4A9D" w:rsidRPr="00CF4761" w:rsidRDefault="005D4A9D" w:rsidP="00CF4761">
            <w:pPr>
              <w:jc w:val="center"/>
              <w:rPr>
                <w:b/>
              </w:rPr>
            </w:pPr>
            <w:r w:rsidRPr="00CF4761">
              <w:rPr>
                <w:b/>
              </w:rPr>
              <w:t>nach 5 BG-J</w:t>
            </w:r>
          </w:p>
        </w:tc>
        <w:tc>
          <w:tcPr>
            <w:tcW w:w="1620" w:type="dxa"/>
            <w:tcBorders>
              <w:bottom w:val="single" w:sz="12" w:space="0" w:color="auto"/>
            </w:tcBorders>
            <w:shd w:val="clear" w:color="auto" w:fill="C0C0C0"/>
          </w:tcPr>
          <w:p w:rsidR="005D4A9D" w:rsidRPr="00CF4761" w:rsidRDefault="005D4A9D" w:rsidP="00CF4761">
            <w:pPr>
              <w:jc w:val="center"/>
              <w:rPr>
                <w:b/>
              </w:rPr>
            </w:pPr>
            <w:r w:rsidRPr="00CF4761">
              <w:rPr>
                <w:b/>
              </w:rPr>
              <w:t>nach 8 BG-J</w:t>
            </w:r>
          </w:p>
        </w:tc>
      </w:tr>
      <w:tr w:rsidR="00C5071C" w:rsidRPr="00A8188C" w:rsidTr="009F4A67">
        <w:trPr>
          <w:trHeight w:val="244"/>
        </w:trPr>
        <w:tc>
          <w:tcPr>
            <w:tcW w:w="2340" w:type="dxa"/>
            <w:tcBorders>
              <w:top w:val="single" w:sz="12" w:space="0" w:color="auto"/>
            </w:tcBorders>
          </w:tcPr>
          <w:p w:rsidR="00C5071C" w:rsidRPr="00E9549D" w:rsidRDefault="00C5071C" w:rsidP="00E9549D">
            <w:pPr>
              <w:jc w:val="center"/>
              <w:rPr>
                <w:b/>
                <w:lang w:val="it-IT"/>
              </w:rPr>
            </w:pPr>
            <w:r w:rsidRPr="00E9549D">
              <w:rPr>
                <w:b/>
                <w:lang w:val="it-IT"/>
              </w:rPr>
              <w:t>B</w:t>
            </w:r>
          </w:p>
        </w:tc>
        <w:tc>
          <w:tcPr>
            <w:tcW w:w="1620" w:type="dxa"/>
            <w:tcBorders>
              <w:top w:val="single" w:sz="12" w:space="0" w:color="auto"/>
              <w:left w:val="single" w:sz="12" w:space="0" w:color="auto"/>
            </w:tcBorders>
            <w:vAlign w:val="center"/>
          </w:tcPr>
          <w:p w:rsidR="00C5071C" w:rsidRDefault="00C5071C">
            <w:pPr>
              <w:jc w:val="center"/>
              <w:rPr>
                <w:rFonts w:cs="Arial"/>
              </w:rPr>
            </w:pPr>
            <w:r>
              <w:rPr>
                <w:rFonts w:cs="Arial"/>
              </w:rPr>
              <w:t xml:space="preserve">  37,70</w:t>
            </w:r>
          </w:p>
        </w:tc>
        <w:tc>
          <w:tcPr>
            <w:tcW w:w="1620" w:type="dxa"/>
            <w:tcBorders>
              <w:top w:val="single" w:sz="12" w:space="0" w:color="auto"/>
            </w:tcBorders>
            <w:vAlign w:val="center"/>
          </w:tcPr>
          <w:p w:rsidR="00C5071C" w:rsidRDefault="00C5071C">
            <w:pPr>
              <w:jc w:val="center"/>
              <w:rPr>
                <w:rFonts w:cs="Arial"/>
              </w:rPr>
            </w:pPr>
            <w:r>
              <w:rPr>
                <w:rFonts w:cs="Arial"/>
              </w:rPr>
              <w:t xml:space="preserve">  56,55</w:t>
            </w:r>
          </w:p>
        </w:tc>
        <w:tc>
          <w:tcPr>
            <w:tcW w:w="1620" w:type="dxa"/>
            <w:tcBorders>
              <w:top w:val="single" w:sz="12" w:space="0" w:color="auto"/>
            </w:tcBorders>
            <w:vAlign w:val="center"/>
          </w:tcPr>
          <w:p w:rsidR="00C5071C" w:rsidRDefault="00C5071C">
            <w:pPr>
              <w:jc w:val="center"/>
              <w:rPr>
                <w:rFonts w:cs="Arial"/>
              </w:rPr>
            </w:pPr>
            <w:r>
              <w:rPr>
                <w:rFonts w:cs="Arial"/>
              </w:rPr>
              <w:t xml:space="preserve">  75,40</w:t>
            </w:r>
          </w:p>
        </w:tc>
      </w:tr>
      <w:tr w:rsidR="00C5071C" w:rsidRPr="00F92BBB" w:rsidTr="009F4A67">
        <w:trPr>
          <w:trHeight w:val="244"/>
        </w:trPr>
        <w:tc>
          <w:tcPr>
            <w:tcW w:w="2340" w:type="dxa"/>
          </w:tcPr>
          <w:p w:rsidR="00C5071C" w:rsidRPr="00E9549D" w:rsidRDefault="00C5071C" w:rsidP="00E9549D">
            <w:pPr>
              <w:jc w:val="center"/>
              <w:rPr>
                <w:b/>
                <w:lang w:val="it-IT"/>
              </w:rPr>
            </w:pPr>
            <w:r w:rsidRPr="00E9549D">
              <w:rPr>
                <w:b/>
                <w:lang w:val="it-IT"/>
              </w:rPr>
              <w:t>C</w:t>
            </w:r>
          </w:p>
        </w:tc>
        <w:tc>
          <w:tcPr>
            <w:tcW w:w="1620" w:type="dxa"/>
            <w:tcBorders>
              <w:left w:val="single" w:sz="12" w:space="0" w:color="auto"/>
            </w:tcBorders>
            <w:vAlign w:val="center"/>
          </w:tcPr>
          <w:p w:rsidR="00C5071C" w:rsidRDefault="00C5071C">
            <w:pPr>
              <w:jc w:val="center"/>
              <w:rPr>
                <w:rFonts w:cs="Arial"/>
              </w:rPr>
            </w:pPr>
            <w:r>
              <w:rPr>
                <w:rFonts w:cs="Arial"/>
              </w:rPr>
              <w:t xml:space="preserve">  62,05</w:t>
            </w:r>
          </w:p>
        </w:tc>
        <w:tc>
          <w:tcPr>
            <w:tcW w:w="1620" w:type="dxa"/>
            <w:vAlign w:val="center"/>
          </w:tcPr>
          <w:p w:rsidR="00C5071C" w:rsidRDefault="00C5071C">
            <w:pPr>
              <w:jc w:val="center"/>
              <w:rPr>
                <w:rFonts w:cs="Arial"/>
              </w:rPr>
            </w:pPr>
            <w:r>
              <w:rPr>
                <w:rFonts w:cs="Arial"/>
              </w:rPr>
              <w:t xml:space="preserve">  93,08</w:t>
            </w:r>
          </w:p>
        </w:tc>
        <w:tc>
          <w:tcPr>
            <w:tcW w:w="1620" w:type="dxa"/>
            <w:vAlign w:val="center"/>
          </w:tcPr>
          <w:p w:rsidR="00C5071C" w:rsidRDefault="00C5071C">
            <w:pPr>
              <w:jc w:val="center"/>
              <w:rPr>
                <w:rFonts w:cs="Arial"/>
              </w:rPr>
            </w:pPr>
            <w:r>
              <w:rPr>
                <w:rFonts w:cs="Arial"/>
              </w:rPr>
              <w:t>124,11</w:t>
            </w:r>
          </w:p>
        </w:tc>
      </w:tr>
      <w:tr w:rsidR="00C5071C" w:rsidRPr="00F92BBB" w:rsidTr="009F4A67">
        <w:trPr>
          <w:trHeight w:val="244"/>
        </w:trPr>
        <w:tc>
          <w:tcPr>
            <w:tcW w:w="2340" w:type="dxa"/>
          </w:tcPr>
          <w:p w:rsidR="00C5071C" w:rsidRPr="00E9549D" w:rsidRDefault="00C5071C" w:rsidP="00E9549D">
            <w:pPr>
              <w:jc w:val="center"/>
              <w:rPr>
                <w:b/>
                <w:lang w:val="de-AT"/>
              </w:rPr>
            </w:pPr>
            <w:r w:rsidRPr="00E9549D">
              <w:rPr>
                <w:b/>
                <w:lang w:val="it-IT"/>
              </w:rPr>
              <w:t>D</w:t>
            </w:r>
          </w:p>
        </w:tc>
        <w:tc>
          <w:tcPr>
            <w:tcW w:w="1620" w:type="dxa"/>
            <w:tcBorders>
              <w:left w:val="single" w:sz="12" w:space="0" w:color="auto"/>
            </w:tcBorders>
            <w:vAlign w:val="center"/>
          </w:tcPr>
          <w:p w:rsidR="00C5071C" w:rsidRDefault="00C5071C">
            <w:pPr>
              <w:jc w:val="center"/>
              <w:rPr>
                <w:rFonts w:cs="Arial"/>
              </w:rPr>
            </w:pPr>
            <w:r>
              <w:rPr>
                <w:rFonts w:cs="Arial"/>
              </w:rPr>
              <w:t xml:space="preserve">  66,22</w:t>
            </w:r>
          </w:p>
        </w:tc>
        <w:tc>
          <w:tcPr>
            <w:tcW w:w="1620" w:type="dxa"/>
            <w:vAlign w:val="center"/>
          </w:tcPr>
          <w:p w:rsidR="00C5071C" w:rsidRDefault="00C5071C">
            <w:pPr>
              <w:jc w:val="center"/>
              <w:rPr>
                <w:rFonts w:cs="Arial"/>
              </w:rPr>
            </w:pPr>
            <w:r>
              <w:rPr>
                <w:rFonts w:cs="Arial"/>
              </w:rPr>
              <w:t xml:space="preserve">  99,33</w:t>
            </w:r>
          </w:p>
        </w:tc>
        <w:tc>
          <w:tcPr>
            <w:tcW w:w="1620" w:type="dxa"/>
            <w:vAlign w:val="center"/>
          </w:tcPr>
          <w:p w:rsidR="00C5071C" w:rsidRDefault="00C5071C">
            <w:pPr>
              <w:jc w:val="center"/>
              <w:rPr>
                <w:rFonts w:cs="Arial"/>
              </w:rPr>
            </w:pPr>
            <w:r>
              <w:rPr>
                <w:rFonts w:cs="Arial"/>
              </w:rPr>
              <w:t>132,44</w:t>
            </w:r>
          </w:p>
        </w:tc>
      </w:tr>
      <w:tr w:rsidR="00C5071C" w:rsidRPr="00F92BBB" w:rsidTr="009F4A67">
        <w:trPr>
          <w:trHeight w:val="244"/>
        </w:trPr>
        <w:tc>
          <w:tcPr>
            <w:tcW w:w="2340" w:type="dxa"/>
          </w:tcPr>
          <w:p w:rsidR="00C5071C" w:rsidRPr="00E9549D" w:rsidRDefault="00C5071C" w:rsidP="00E9549D">
            <w:pPr>
              <w:jc w:val="center"/>
              <w:rPr>
                <w:b/>
                <w:lang w:val="it-IT"/>
              </w:rPr>
            </w:pPr>
            <w:r w:rsidRPr="00E9549D">
              <w:rPr>
                <w:b/>
                <w:lang w:val="it-IT"/>
              </w:rPr>
              <w:t>E</w:t>
            </w:r>
          </w:p>
        </w:tc>
        <w:tc>
          <w:tcPr>
            <w:tcW w:w="1620" w:type="dxa"/>
            <w:tcBorders>
              <w:left w:val="single" w:sz="12" w:space="0" w:color="auto"/>
            </w:tcBorders>
            <w:vAlign w:val="center"/>
          </w:tcPr>
          <w:p w:rsidR="00C5071C" w:rsidRDefault="00C5071C">
            <w:pPr>
              <w:jc w:val="center"/>
              <w:rPr>
                <w:rFonts w:cs="Arial"/>
              </w:rPr>
            </w:pPr>
            <w:r>
              <w:rPr>
                <w:rFonts w:cs="Arial"/>
              </w:rPr>
              <w:t>101,15</w:t>
            </w:r>
          </w:p>
        </w:tc>
        <w:tc>
          <w:tcPr>
            <w:tcW w:w="1620" w:type="dxa"/>
            <w:vAlign w:val="center"/>
          </w:tcPr>
          <w:p w:rsidR="00C5071C" w:rsidRDefault="00C5071C">
            <w:pPr>
              <w:jc w:val="center"/>
              <w:rPr>
                <w:rFonts w:cs="Arial"/>
              </w:rPr>
            </w:pPr>
            <w:r>
              <w:rPr>
                <w:rFonts w:cs="Arial"/>
              </w:rPr>
              <w:t>151,73</w:t>
            </w:r>
          </w:p>
        </w:tc>
        <w:tc>
          <w:tcPr>
            <w:tcW w:w="1620" w:type="dxa"/>
            <w:vAlign w:val="center"/>
          </w:tcPr>
          <w:p w:rsidR="00C5071C" w:rsidRDefault="00C5071C">
            <w:pPr>
              <w:jc w:val="center"/>
              <w:rPr>
                <w:rFonts w:cs="Arial"/>
              </w:rPr>
            </w:pPr>
            <w:r>
              <w:rPr>
                <w:rFonts w:cs="Arial"/>
              </w:rPr>
              <w:t>202,31</w:t>
            </w:r>
          </w:p>
        </w:tc>
      </w:tr>
      <w:tr w:rsidR="00C5071C" w:rsidRPr="00F92BBB" w:rsidTr="009F4A67">
        <w:trPr>
          <w:trHeight w:val="244"/>
        </w:trPr>
        <w:tc>
          <w:tcPr>
            <w:tcW w:w="2340" w:type="dxa"/>
          </w:tcPr>
          <w:p w:rsidR="00C5071C" w:rsidRPr="00E9549D" w:rsidRDefault="00C5071C" w:rsidP="00E9549D">
            <w:pPr>
              <w:jc w:val="center"/>
              <w:rPr>
                <w:b/>
              </w:rPr>
            </w:pPr>
            <w:r w:rsidRPr="00E9549D">
              <w:rPr>
                <w:b/>
              </w:rPr>
              <w:t>F</w:t>
            </w:r>
          </w:p>
        </w:tc>
        <w:tc>
          <w:tcPr>
            <w:tcW w:w="1620" w:type="dxa"/>
            <w:tcBorders>
              <w:left w:val="single" w:sz="12" w:space="0" w:color="auto"/>
            </w:tcBorders>
            <w:vAlign w:val="center"/>
          </w:tcPr>
          <w:p w:rsidR="00C5071C" w:rsidRDefault="00C5071C">
            <w:pPr>
              <w:jc w:val="center"/>
              <w:rPr>
                <w:rFonts w:cs="Arial"/>
              </w:rPr>
            </w:pPr>
            <w:r>
              <w:rPr>
                <w:rFonts w:cs="Arial"/>
              </w:rPr>
              <w:t>114,05</w:t>
            </w:r>
          </w:p>
        </w:tc>
        <w:tc>
          <w:tcPr>
            <w:tcW w:w="1620" w:type="dxa"/>
            <w:vAlign w:val="center"/>
          </w:tcPr>
          <w:p w:rsidR="00C5071C" w:rsidRDefault="00C5071C">
            <w:pPr>
              <w:jc w:val="center"/>
              <w:rPr>
                <w:rFonts w:cs="Arial"/>
              </w:rPr>
            </w:pPr>
            <w:r>
              <w:rPr>
                <w:rFonts w:cs="Arial"/>
              </w:rPr>
              <w:t>171,08</w:t>
            </w:r>
          </w:p>
        </w:tc>
        <w:tc>
          <w:tcPr>
            <w:tcW w:w="1620" w:type="dxa"/>
            <w:vAlign w:val="center"/>
          </w:tcPr>
          <w:p w:rsidR="00C5071C" w:rsidRDefault="00C5071C">
            <w:pPr>
              <w:jc w:val="center"/>
              <w:rPr>
                <w:rFonts w:cs="Arial"/>
              </w:rPr>
            </w:pPr>
            <w:r>
              <w:rPr>
                <w:rFonts w:cs="Arial"/>
              </w:rPr>
              <w:t>228,11</w:t>
            </w:r>
          </w:p>
        </w:tc>
      </w:tr>
      <w:tr w:rsidR="00C5071C" w:rsidRPr="00F92BBB" w:rsidTr="009F4A67">
        <w:trPr>
          <w:trHeight w:val="260"/>
        </w:trPr>
        <w:tc>
          <w:tcPr>
            <w:tcW w:w="2340" w:type="dxa"/>
            <w:tcBorders>
              <w:bottom w:val="single" w:sz="12" w:space="0" w:color="auto"/>
            </w:tcBorders>
          </w:tcPr>
          <w:p w:rsidR="00C5071C" w:rsidRPr="00E9549D" w:rsidRDefault="00C5071C" w:rsidP="00E9549D">
            <w:pPr>
              <w:jc w:val="center"/>
              <w:rPr>
                <w:b/>
              </w:rPr>
            </w:pPr>
            <w:r w:rsidRPr="00E9549D">
              <w:rPr>
                <w:b/>
              </w:rPr>
              <w:t>G</w:t>
            </w:r>
          </w:p>
        </w:tc>
        <w:tc>
          <w:tcPr>
            <w:tcW w:w="1620" w:type="dxa"/>
            <w:tcBorders>
              <w:left w:val="single" w:sz="12" w:space="0" w:color="auto"/>
              <w:bottom w:val="single" w:sz="12" w:space="0" w:color="auto"/>
            </w:tcBorders>
            <w:vAlign w:val="center"/>
          </w:tcPr>
          <w:p w:rsidR="00C5071C" w:rsidRDefault="00C5071C">
            <w:pPr>
              <w:jc w:val="center"/>
              <w:rPr>
                <w:rFonts w:cs="Arial"/>
              </w:rPr>
            </w:pPr>
            <w:r>
              <w:rPr>
                <w:rFonts w:cs="Arial"/>
              </w:rPr>
              <w:t>131,17</w:t>
            </w:r>
          </w:p>
        </w:tc>
        <w:tc>
          <w:tcPr>
            <w:tcW w:w="1620" w:type="dxa"/>
            <w:tcBorders>
              <w:bottom w:val="single" w:sz="12" w:space="0" w:color="auto"/>
            </w:tcBorders>
            <w:vAlign w:val="center"/>
          </w:tcPr>
          <w:p w:rsidR="00C5071C" w:rsidRDefault="00C5071C">
            <w:pPr>
              <w:jc w:val="center"/>
              <w:rPr>
                <w:rFonts w:cs="Arial"/>
              </w:rPr>
            </w:pPr>
            <w:r>
              <w:rPr>
                <w:rFonts w:cs="Arial"/>
              </w:rPr>
              <w:t>196,76</w:t>
            </w:r>
          </w:p>
        </w:tc>
        <w:tc>
          <w:tcPr>
            <w:tcW w:w="1620" w:type="dxa"/>
            <w:tcBorders>
              <w:bottom w:val="single" w:sz="12" w:space="0" w:color="auto"/>
            </w:tcBorders>
            <w:vAlign w:val="center"/>
          </w:tcPr>
          <w:p w:rsidR="00C5071C" w:rsidRDefault="00C5071C">
            <w:pPr>
              <w:jc w:val="center"/>
              <w:rPr>
                <w:rFonts w:cs="Arial"/>
              </w:rPr>
            </w:pPr>
            <w:r>
              <w:rPr>
                <w:rFonts w:cs="Arial"/>
              </w:rPr>
              <w:t>262,35</w:t>
            </w:r>
          </w:p>
        </w:tc>
      </w:tr>
    </w:tbl>
    <w:p w:rsidR="005F6CA9" w:rsidRDefault="005F6CA9" w:rsidP="005F6CA9">
      <w:pPr>
        <w:pStyle w:val="berschrift1"/>
      </w:pPr>
      <w:bookmarkStart w:id="73" w:name="_Ref61841948"/>
    </w:p>
    <w:p w:rsidR="005D4A9D" w:rsidRDefault="005D4A9D" w:rsidP="005F6CA9">
      <w:pPr>
        <w:pStyle w:val="berschrift1"/>
      </w:pPr>
      <w:r w:rsidRPr="00F92BBB">
        <w:t>Vorrückungsstufen „nach 2 BG-J“, „nach 5 BG-J“ oder „nach 8 BG-J“</w:t>
      </w:r>
      <w:bookmarkEnd w:id="73"/>
      <w:r w:rsidRPr="00F92BBB">
        <w:t xml:space="preserve"> </w:t>
      </w:r>
    </w:p>
    <w:tbl>
      <w:tblPr>
        <w:tblW w:w="8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2340"/>
        <w:gridCol w:w="2520"/>
        <w:gridCol w:w="2520"/>
      </w:tblGrid>
      <w:tr w:rsidR="003219BB" w:rsidRPr="002B4445" w:rsidTr="003219BB">
        <w:trPr>
          <w:cantSplit/>
        </w:trPr>
        <w:tc>
          <w:tcPr>
            <w:tcW w:w="900" w:type="dxa"/>
            <w:vMerge w:val="restart"/>
            <w:tcBorders>
              <w:top w:val="single" w:sz="12" w:space="0" w:color="auto"/>
              <w:left w:val="single" w:sz="12" w:space="0" w:color="auto"/>
              <w:right w:val="single" w:sz="12" w:space="0" w:color="auto"/>
            </w:tcBorders>
            <w:shd w:val="clear" w:color="auto" w:fill="C0C0C0"/>
            <w:vAlign w:val="center"/>
          </w:tcPr>
          <w:p w:rsidR="003219BB" w:rsidRPr="00CF4761" w:rsidRDefault="003219BB" w:rsidP="00CF4761">
            <w:pPr>
              <w:jc w:val="center"/>
              <w:rPr>
                <w:b/>
              </w:rPr>
            </w:pPr>
            <w:r w:rsidRPr="00CF4761">
              <w:rPr>
                <w:b/>
              </w:rPr>
              <w:t>BG</w:t>
            </w:r>
          </w:p>
        </w:tc>
        <w:tc>
          <w:tcPr>
            <w:tcW w:w="7380" w:type="dxa"/>
            <w:gridSpan w:val="3"/>
            <w:tcBorders>
              <w:top w:val="single" w:sz="12" w:space="0" w:color="auto"/>
              <w:left w:val="single" w:sz="12" w:space="0" w:color="auto"/>
              <w:bottom w:val="nil"/>
              <w:right w:val="single" w:sz="12" w:space="0" w:color="auto"/>
            </w:tcBorders>
            <w:shd w:val="clear" w:color="auto" w:fill="C0C0C0"/>
            <w:vAlign w:val="center"/>
          </w:tcPr>
          <w:p w:rsidR="003219BB" w:rsidRPr="00CF4761" w:rsidRDefault="003219BB" w:rsidP="00CF4761">
            <w:pPr>
              <w:jc w:val="center"/>
              <w:rPr>
                <w:b/>
              </w:rPr>
            </w:pPr>
            <w:r w:rsidRPr="00CF4761">
              <w:rPr>
                <w:b/>
              </w:rPr>
              <w:t>Kompetenzzulage in € (1.5.</w:t>
            </w:r>
            <w:r w:rsidR="009E2943">
              <w:rPr>
                <w:b/>
              </w:rPr>
              <w:t>2019</w:t>
            </w:r>
            <w:r w:rsidRPr="00CF4761">
              <w:rPr>
                <w:b/>
              </w:rPr>
              <w:t xml:space="preserve">) bei Einstufung am </w:t>
            </w:r>
            <w:smartTag w:uri="urn:schemas-microsoft-com:office:smarttags" w:element="date">
              <w:smartTagPr>
                <w:attr w:name="Year" w:val="2004"/>
                <w:attr w:name="Day" w:val="1"/>
                <w:attr w:name="Month" w:val="5"/>
                <w:attr w:name="ls" w:val="trans"/>
              </w:smartTagPr>
              <w:r w:rsidRPr="00CF4761">
                <w:rPr>
                  <w:b/>
                </w:rPr>
                <w:t>1.5.2004</w:t>
              </w:r>
            </w:smartTag>
            <w:r w:rsidRPr="00CF4761">
              <w:rPr>
                <w:b/>
              </w:rPr>
              <w:t xml:space="preserve"> in</w:t>
            </w:r>
          </w:p>
        </w:tc>
      </w:tr>
      <w:tr w:rsidR="003219BB" w:rsidRPr="002B4445" w:rsidTr="003219BB">
        <w:trPr>
          <w:cantSplit/>
        </w:trPr>
        <w:tc>
          <w:tcPr>
            <w:tcW w:w="900" w:type="dxa"/>
            <w:vMerge/>
            <w:tcBorders>
              <w:left w:val="single" w:sz="12" w:space="0" w:color="auto"/>
              <w:bottom w:val="single" w:sz="12" w:space="0" w:color="auto"/>
              <w:right w:val="single" w:sz="12" w:space="0" w:color="auto"/>
            </w:tcBorders>
            <w:vAlign w:val="center"/>
          </w:tcPr>
          <w:p w:rsidR="003219BB" w:rsidRPr="00CF4761" w:rsidRDefault="003219BB" w:rsidP="00CF4761">
            <w:pPr>
              <w:jc w:val="center"/>
              <w:rPr>
                <w:b/>
              </w:rPr>
            </w:pPr>
          </w:p>
        </w:tc>
        <w:tc>
          <w:tcPr>
            <w:tcW w:w="2340" w:type="dxa"/>
            <w:tcBorders>
              <w:top w:val="nil"/>
              <w:left w:val="single" w:sz="12" w:space="0" w:color="auto"/>
              <w:bottom w:val="single" w:sz="12" w:space="0" w:color="auto"/>
              <w:right w:val="single" w:sz="12" w:space="0" w:color="auto"/>
            </w:tcBorders>
            <w:shd w:val="clear" w:color="auto" w:fill="C0C0C0"/>
            <w:vAlign w:val="center"/>
          </w:tcPr>
          <w:p w:rsidR="003219BB" w:rsidRPr="00CF4761" w:rsidRDefault="003219BB" w:rsidP="00CF4761">
            <w:pPr>
              <w:jc w:val="center"/>
              <w:rPr>
                <w:b/>
              </w:rPr>
            </w:pPr>
            <w:r w:rsidRPr="00CF4761">
              <w:rPr>
                <w:b/>
              </w:rPr>
              <w:t>nach 2 BG-J</w:t>
            </w:r>
          </w:p>
        </w:tc>
        <w:tc>
          <w:tcPr>
            <w:tcW w:w="2520" w:type="dxa"/>
            <w:tcBorders>
              <w:top w:val="nil"/>
              <w:left w:val="single" w:sz="12" w:space="0" w:color="auto"/>
              <w:bottom w:val="single" w:sz="12" w:space="0" w:color="auto"/>
              <w:right w:val="single" w:sz="12" w:space="0" w:color="auto"/>
            </w:tcBorders>
            <w:shd w:val="clear" w:color="auto" w:fill="C0C0C0"/>
            <w:vAlign w:val="center"/>
          </w:tcPr>
          <w:p w:rsidR="003219BB" w:rsidRPr="00CF4761" w:rsidRDefault="003219BB" w:rsidP="00CF4761">
            <w:pPr>
              <w:jc w:val="center"/>
              <w:rPr>
                <w:b/>
              </w:rPr>
            </w:pPr>
            <w:r w:rsidRPr="00CF4761">
              <w:rPr>
                <w:b/>
              </w:rPr>
              <w:t>nach 5 BG-J</w:t>
            </w:r>
          </w:p>
        </w:tc>
        <w:tc>
          <w:tcPr>
            <w:tcW w:w="2520" w:type="dxa"/>
            <w:tcBorders>
              <w:top w:val="nil"/>
              <w:left w:val="single" w:sz="12" w:space="0" w:color="auto"/>
              <w:bottom w:val="single" w:sz="12" w:space="0" w:color="auto"/>
              <w:right w:val="single" w:sz="12" w:space="0" w:color="auto"/>
            </w:tcBorders>
            <w:shd w:val="clear" w:color="auto" w:fill="C0C0C0"/>
            <w:vAlign w:val="center"/>
          </w:tcPr>
          <w:p w:rsidR="003219BB" w:rsidRPr="00CF4761" w:rsidRDefault="003219BB" w:rsidP="00CF4761">
            <w:pPr>
              <w:jc w:val="center"/>
              <w:rPr>
                <w:b/>
              </w:rPr>
            </w:pPr>
            <w:r w:rsidRPr="00CF4761">
              <w:rPr>
                <w:b/>
              </w:rPr>
              <w:t>nach 8 BG-J</w:t>
            </w:r>
          </w:p>
        </w:tc>
      </w:tr>
      <w:tr w:rsidR="00C5071C" w:rsidRPr="002B4445" w:rsidTr="003219BB">
        <w:tc>
          <w:tcPr>
            <w:tcW w:w="900" w:type="dxa"/>
            <w:tcBorders>
              <w:top w:val="single" w:sz="12" w:space="0" w:color="auto"/>
              <w:left w:val="single" w:sz="12" w:space="0" w:color="auto"/>
              <w:right w:val="single" w:sz="12" w:space="0" w:color="auto"/>
            </w:tcBorders>
            <w:vAlign w:val="center"/>
          </w:tcPr>
          <w:p w:rsidR="00C5071C" w:rsidRPr="00E9549D" w:rsidRDefault="00C5071C" w:rsidP="00E9549D">
            <w:pPr>
              <w:jc w:val="center"/>
              <w:rPr>
                <w:b/>
                <w:lang w:val="it-IT"/>
              </w:rPr>
            </w:pPr>
            <w:r w:rsidRPr="00E9549D">
              <w:rPr>
                <w:b/>
                <w:lang w:val="it-IT"/>
              </w:rPr>
              <w:t>B</w:t>
            </w:r>
          </w:p>
        </w:tc>
        <w:tc>
          <w:tcPr>
            <w:tcW w:w="2340" w:type="dxa"/>
            <w:tcBorders>
              <w:top w:val="single" w:sz="12" w:space="0" w:color="auto"/>
              <w:right w:val="single" w:sz="12" w:space="0" w:color="auto"/>
            </w:tcBorders>
            <w:vAlign w:val="center"/>
          </w:tcPr>
          <w:p w:rsidR="00C5071C" w:rsidRDefault="00C5071C">
            <w:pPr>
              <w:jc w:val="center"/>
              <w:rPr>
                <w:rFonts w:cs="Arial"/>
              </w:rPr>
            </w:pPr>
            <w:r>
              <w:rPr>
                <w:rFonts w:cs="Arial"/>
              </w:rPr>
              <w:t xml:space="preserve">  37,70</w:t>
            </w:r>
          </w:p>
        </w:tc>
        <w:tc>
          <w:tcPr>
            <w:tcW w:w="2520" w:type="dxa"/>
            <w:tcBorders>
              <w:top w:val="single" w:sz="12" w:space="0" w:color="auto"/>
              <w:left w:val="single" w:sz="12" w:space="0" w:color="auto"/>
              <w:right w:val="single" w:sz="12" w:space="0" w:color="auto"/>
            </w:tcBorders>
            <w:vAlign w:val="center"/>
          </w:tcPr>
          <w:p w:rsidR="00C5071C" w:rsidRDefault="00C5071C">
            <w:pPr>
              <w:jc w:val="center"/>
              <w:rPr>
                <w:rFonts w:cs="Arial"/>
              </w:rPr>
            </w:pPr>
            <w:r>
              <w:rPr>
                <w:rFonts w:cs="Arial"/>
              </w:rPr>
              <w:t>23,56</w:t>
            </w:r>
          </w:p>
        </w:tc>
        <w:tc>
          <w:tcPr>
            <w:tcW w:w="2520" w:type="dxa"/>
            <w:tcBorders>
              <w:top w:val="single" w:sz="12" w:space="0" w:color="auto"/>
              <w:left w:val="single" w:sz="12" w:space="0" w:color="auto"/>
              <w:right w:val="single" w:sz="12" w:space="0" w:color="auto"/>
            </w:tcBorders>
            <w:vAlign w:val="center"/>
          </w:tcPr>
          <w:p w:rsidR="00C5071C" w:rsidRDefault="00C5071C">
            <w:pPr>
              <w:jc w:val="center"/>
              <w:rPr>
                <w:rFonts w:cs="Arial"/>
              </w:rPr>
            </w:pPr>
            <w:r>
              <w:rPr>
                <w:rFonts w:cs="Arial"/>
              </w:rPr>
              <w:t>23,56</w:t>
            </w:r>
          </w:p>
        </w:tc>
      </w:tr>
      <w:tr w:rsidR="00C5071C" w:rsidRPr="002B4445" w:rsidTr="003219BB">
        <w:tc>
          <w:tcPr>
            <w:tcW w:w="900" w:type="dxa"/>
            <w:tcBorders>
              <w:left w:val="single" w:sz="12" w:space="0" w:color="auto"/>
              <w:right w:val="single" w:sz="12" w:space="0" w:color="auto"/>
            </w:tcBorders>
            <w:vAlign w:val="center"/>
          </w:tcPr>
          <w:p w:rsidR="00C5071C" w:rsidRPr="00E9549D" w:rsidRDefault="00C5071C" w:rsidP="00E9549D">
            <w:pPr>
              <w:jc w:val="center"/>
              <w:rPr>
                <w:b/>
                <w:lang w:val="it-IT"/>
              </w:rPr>
            </w:pPr>
            <w:r w:rsidRPr="00E9549D">
              <w:rPr>
                <w:b/>
                <w:lang w:val="it-IT"/>
              </w:rPr>
              <w:t>C</w:t>
            </w:r>
          </w:p>
        </w:tc>
        <w:tc>
          <w:tcPr>
            <w:tcW w:w="2340" w:type="dxa"/>
            <w:tcBorders>
              <w:right w:val="single" w:sz="12" w:space="0" w:color="auto"/>
            </w:tcBorders>
            <w:vAlign w:val="center"/>
          </w:tcPr>
          <w:p w:rsidR="00C5071C" w:rsidRDefault="00C5071C">
            <w:pPr>
              <w:jc w:val="center"/>
              <w:rPr>
                <w:rFonts w:cs="Arial"/>
              </w:rPr>
            </w:pPr>
            <w:r>
              <w:rPr>
                <w:rFonts w:cs="Arial"/>
              </w:rPr>
              <w:t xml:space="preserve">  62,05</w:t>
            </w:r>
          </w:p>
        </w:tc>
        <w:tc>
          <w:tcPr>
            <w:tcW w:w="2520" w:type="dxa"/>
            <w:tcBorders>
              <w:left w:val="single" w:sz="12" w:space="0" w:color="auto"/>
              <w:right w:val="single" w:sz="12" w:space="0" w:color="auto"/>
            </w:tcBorders>
            <w:vAlign w:val="center"/>
          </w:tcPr>
          <w:p w:rsidR="00C5071C" w:rsidRDefault="00C5071C">
            <w:pPr>
              <w:jc w:val="center"/>
              <w:rPr>
                <w:rFonts w:cs="Arial"/>
              </w:rPr>
            </w:pPr>
            <w:r>
              <w:rPr>
                <w:rFonts w:cs="Arial"/>
              </w:rPr>
              <w:t>38,79</w:t>
            </w:r>
          </w:p>
        </w:tc>
        <w:tc>
          <w:tcPr>
            <w:tcW w:w="2520" w:type="dxa"/>
            <w:tcBorders>
              <w:left w:val="single" w:sz="12" w:space="0" w:color="auto"/>
              <w:right w:val="single" w:sz="12" w:space="0" w:color="auto"/>
            </w:tcBorders>
            <w:vAlign w:val="center"/>
          </w:tcPr>
          <w:p w:rsidR="00C5071C" w:rsidRDefault="00C5071C">
            <w:pPr>
              <w:jc w:val="center"/>
              <w:rPr>
                <w:rFonts w:cs="Arial"/>
              </w:rPr>
            </w:pPr>
            <w:r>
              <w:rPr>
                <w:rFonts w:cs="Arial"/>
              </w:rPr>
              <w:t>38,79</w:t>
            </w:r>
          </w:p>
        </w:tc>
      </w:tr>
      <w:tr w:rsidR="00C5071C" w:rsidRPr="002B4445" w:rsidTr="003219BB">
        <w:tc>
          <w:tcPr>
            <w:tcW w:w="900" w:type="dxa"/>
            <w:tcBorders>
              <w:left w:val="single" w:sz="12" w:space="0" w:color="auto"/>
              <w:right w:val="single" w:sz="12" w:space="0" w:color="auto"/>
            </w:tcBorders>
            <w:vAlign w:val="center"/>
          </w:tcPr>
          <w:p w:rsidR="00C5071C" w:rsidRPr="00E9549D" w:rsidRDefault="00C5071C" w:rsidP="00E9549D">
            <w:pPr>
              <w:jc w:val="center"/>
              <w:rPr>
                <w:b/>
                <w:lang w:val="it-IT"/>
              </w:rPr>
            </w:pPr>
            <w:r w:rsidRPr="00E9549D">
              <w:rPr>
                <w:b/>
                <w:lang w:val="it-IT"/>
              </w:rPr>
              <w:t>D</w:t>
            </w:r>
          </w:p>
        </w:tc>
        <w:tc>
          <w:tcPr>
            <w:tcW w:w="2340" w:type="dxa"/>
            <w:tcBorders>
              <w:right w:val="single" w:sz="12" w:space="0" w:color="auto"/>
            </w:tcBorders>
            <w:vAlign w:val="center"/>
          </w:tcPr>
          <w:p w:rsidR="00C5071C" w:rsidRDefault="00C5071C">
            <w:pPr>
              <w:jc w:val="center"/>
              <w:rPr>
                <w:rFonts w:cs="Arial"/>
              </w:rPr>
            </w:pPr>
            <w:r>
              <w:rPr>
                <w:rFonts w:cs="Arial"/>
              </w:rPr>
              <w:t xml:space="preserve">  66,22</w:t>
            </w:r>
          </w:p>
        </w:tc>
        <w:tc>
          <w:tcPr>
            <w:tcW w:w="2520" w:type="dxa"/>
            <w:tcBorders>
              <w:left w:val="single" w:sz="12" w:space="0" w:color="auto"/>
              <w:right w:val="single" w:sz="12" w:space="0" w:color="auto"/>
            </w:tcBorders>
            <w:vAlign w:val="center"/>
          </w:tcPr>
          <w:p w:rsidR="00C5071C" w:rsidRDefault="00C5071C">
            <w:pPr>
              <w:jc w:val="center"/>
              <w:rPr>
                <w:rFonts w:cs="Arial"/>
              </w:rPr>
            </w:pPr>
            <w:r>
              <w:rPr>
                <w:rFonts w:cs="Arial"/>
              </w:rPr>
              <w:t>41,39</w:t>
            </w:r>
          </w:p>
        </w:tc>
        <w:tc>
          <w:tcPr>
            <w:tcW w:w="2520" w:type="dxa"/>
            <w:tcBorders>
              <w:left w:val="single" w:sz="12" w:space="0" w:color="auto"/>
              <w:right w:val="single" w:sz="12" w:space="0" w:color="auto"/>
            </w:tcBorders>
            <w:vAlign w:val="center"/>
          </w:tcPr>
          <w:p w:rsidR="00C5071C" w:rsidRDefault="00C5071C">
            <w:pPr>
              <w:jc w:val="center"/>
              <w:rPr>
                <w:rFonts w:cs="Arial"/>
              </w:rPr>
            </w:pPr>
            <w:r>
              <w:rPr>
                <w:rFonts w:cs="Arial"/>
              </w:rPr>
              <w:t>41,39</w:t>
            </w:r>
          </w:p>
        </w:tc>
      </w:tr>
      <w:tr w:rsidR="00C5071C" w:rsidRPr="002B4445" w:rsidTr="003219BB">
        <w:tc>
          <w:tcPr>
            <w:tcW w:w="900" w:type="dxa"/>
            <w:tcBorders>
              <w:left w:val="single" w:sz="12" w:space="0" w:color="auto"/>
              <w:right w:val="single" w:sz="12" w:space="0" w:color="auto"/>
            </w:tcBorders>
            <w:vAlign w:val="center"/>
          </w:tcPr>
          <w:p w:rsidR="00C5071C" w:rsidRPr="00E9549D" w:rsidRDefault="00C5071C" w:rsidP="00E9549D">
            <w:pPr>
              <w:jc w:val="center"/>
              <w:rPr>
                <w:b/>
                <w:lang w:val="it-IT"/>
              </w:rPr>
            </w:pPr>
            <w:r w:rsidRPr="00E9549D">
              <w:rPr>
                <w:b/>
                <w:lang w:val="it-IT"/>
              </w:rPr>
              <w:t>E</w:t>
            </w:r>
          </w:p>
        </w:tc>
        <w:tc>
          <w:tcPr>
            <w:tcW w:w="2340" w:type="dxa"/>
            <w:tcBorders>
              <w:right w:val="single" w:sz="12" w:space="0" w:color="auto"/>
            </w:tcBorders>
            <w:vAlign w:val="center"/>
          </w:tcPr>
          <w:p w:rsidR="00C5071C" w:rsidRDefault="00C5071C">
            <w:pPr>
              <w:jc w:val="center"/>
              <w:rPr>
                <w:rFonts w:cs="Arial"/>
              </w:rPr>
            </w:pPr>
            <w:r>
              <w:rPr>
                <w:rFonts w:cs="Arial"/>
              </w:rPr>
              <w:t>101,15</w:t>
            </w:r>
          </w:p>
        </w:tc>
        <w:tc>
          <w:tcPr>
            <w:tcW w:w="2520" w:type="dxa"/>
            <w:tcBorders>
              <w:left w:val="single" w:sz="12" w:space="0" w:color="auto"/>
              <w:right w:val="single" w:sz="12" w:space="0" w:color="auto"/>
            </w:tcBorders>
            <w:vAlign w:val="center"/>
          </w:tcPr>
          <w:p w:rsidR="00C5071C" w:rsidRDefault="00C5071C">
            <w:pPr>
              <w:jc w:val="center"/>
              <w:rPr>
                <w:rFonts w:cs="Arial"/>
              </w:rPr>
            </w:pPr>
            <w:r>
              <w:rPr>
                <w:rFonts w:cs="Arial"/>
              </w:rPr>
              <w:t>63,23</w:t>
            </w:r>
          </w:p>
        </w:tc>
        <w:tc>
          <w:tcPr>
            <w:tcW w:w="2520" w:type="dxa"/>
            <w:tcBorders>
              <w:left w:val="single" w:sz="12" w:space="0" w:color="auto"/>
              <w:right w:val="single" w:sz="12" w:space="0" w:color="auto"/>
            </w:tcBorders>
            <w:vAlign w:val="center"/>
          </w:tcPr>
          <w:p w:rsidR="00C5071C" w:rsidRDefault="00C5071C">
            <w:pPr>
              <w:jc w:val="center"/>
              <w:rPr>
                <w:rFonts w:cs="Arial"/>
              </w:rPr>
            </w:pPr>
            <w:r>
              <w:rPr>
                <w:rFonts w:cs="Arial"/>
              </w:rPr>
              <w:t>63,23</w:t>
            </w:r>
          </w:p>
        </w:tc>
      </w:tr>
      <w:tr w:rsidR="00C5071C" w:rsidRPr="002B4445" w:rsidTr="003219BB">
        <w:tc>
          <w:tcPr>
            <w:tcW w:w="900" w:type="dxa"/>
            <w:tcBorders>
              <w:left w:val="single" w:sz="12" w:space="0" w:color="auto"/>
              <w:right w:val="single" w:sz="12" w:space="0" w:color="auto"/>
            </w:tcBorders>
            <w:vAlign w:val="center"/>
          </w:tcPr>
          <w:p w:rsidR="00C5071C" w:rsidRPr="00E9549D" w:rsidRDefault="00C5071C" w:rsidP="00E9549D">
            <w:pPr>
              <w:jc w:val="center"/>
              <w:rPr>
                <w:b/>
                <w:lang w:val="it-IT"/>
              </w:rPr>
            </w:pPr>
            <w:r w:rsidRPr="00E9549D">
              <w:rPr>
                <w:b/>
                <w:lang w:val="it-IT"/>
              </w:rPr>
              <w:t>F</w:t>
            </w:r>
          </w:p>
        </w:tc>
        <w:tc>
          <w:tcPr>
            <w:tcW w:w="2340" w:type="dxa"/>
            <w:tcBorders>
              <w:right w:val="single" w:sz="12" w:space="0" w:color="auto"/>
            </w:tcBorders>
            <w:vAlign w:val="center"/>
          </w:tcPr>
          <w:p w:rsidR="00C5071C" w:rsidRDefault="00C5071C">
            <w:pPr>
              <w:jc w:val="center"/>
              <w:rPr>
                <w:rFonts w:cs="Arial"/>
              </w:rPr>
            </w:pPr>
            <w:r>
              <w:rPr>
                <w:rFonts w:cs="Arial"/>
              </w:rPr>
              <w:t>114,05</w:t>
            </w:r>
          </w:p>
        </w:tc>
        <w:tc>
          <w:tcPr>
            <w:tcW w:w="2520" w:type="dxa"/>
            <w:tcBorders>
              <w:left w:val="single" w:sz="12" w:space="0" w:color="auto"/>
              <w:right w:val="single" w:sz="12" w:space="0" w:color="auto"/>
            </w:tcBorders>
            <w:vAlign w:val="center"/>
          </w:tcPr>
          <w:p w:rsidR="00C5071C" w:rsidRDefault="00C5071C">
            <w:pPr>
              <w:jc w:val="center"/>
              <w:rPr>
                <w:rFonts w:cs="Arial"/>
              </w:rPr>
            </w:pPr>
            <w:r>
              <w:rPr>
                <w:rFonts w:cs="Arial"/>
              </w:rPr>
              <w:t>71,29</w:t>
            </w:r>
          </w:p>
        </w:tc>
        <w:tc>
          <w:tcPr>
            <w:tcW w:w="2520" w:type="dxa"/>
            <w:tcBorders>
              <w:left w:val="single" w:sz="12" w:space="0" w:color="auto"/>
              <w:right w:val="single" w:sz="12" w:space="0" w:color="auto"/>
            </w:tcBorders>
            <w:vAlign w:val="center"/>
          </w:tcPr>
          <w:p w:rsidR="00C5071C" w:rsidRDefault="00C5071C">
            <w:pPr>
              <w:jc w:val="center"/>
              <w:rPr>
                <w:rFonts w:cs="Arial"/>
              </w:rPr>
            </w:pPr>
            <w:r>
              <w:rPr>
                <w:rFonts w:cs="Arial"/>
              </w:rPr>
              <w:t>71,29</w:t>
            </w:r>
          </w:p>
        </w:tc>
      </w:tr>
      <w:tr w:rsidR="00C5071C" w:rsidRPr="002B4445" w:rsidTr="003219BB">
        <w:tc>
          <w:tcPr>
            <w:tcW w:w="900" w:type="dxa"/>
            <w:tcBorders>
              <w:left w:val="single" w:sz="12" w:space="0" w:color="auto"/>
              <w:bottom w:val="single" w:sz="12" w:space="0" w:color="auto"/>
              <w:right w:val="single" w:sz="12" w:space="0" w:color="auto"/>
            </w:tcBorders>
            <w:vAlign w:val="center"/>
          </w:tcPr>
          <w:p w:rsidR="00C5071C" w:rsidRPr="00E9549D" w:rsidRDefault="00C5071C" w:rsidP="00E9549D">
            <w:pPr>
              <w:jc w:val="center"/>
              <w:rPr>
                <w:b/>
                <w:lang w:val="it-IT"/>
              </w:rPr>
            </w:pPr>
            <w:r w:rsidRPr="00E9549D">
              <w:rPr>
                <w:b/>
                <w:lang w:val="it-IT"/>
              </w:rPr>
              <w:t>G</w:t>
            </w:r>
          </w:p>
        </w:tc>
        <w:tc>
          <w:tcPr>
            <w:tcW w:w="2340" w:type="dxa"/>
            <w:tcBorders>
              <w:bottom w:val="single" w:sz="12" w:space="0" w:color="auto"/>
              <w:right w:val="single" w:sz="12" w:space="0" w:color="auto"/>
            </w:tcBorders>
            <w:vAlign w:val="center"/>
          </w:tcPr>
          <w:p w:rsidR="00C5071C" w:rsidRDefault="00C5071C">
            <w:pPr>
              <w:jc w:val="center"/>
              <w:rPr>
                <w:rFonts w:cs="Arial"/>
              </w:rPr>
            </w:pPr>
            <w:r>
              <w:rPr>
                <w:rFonts w:cs="Arial"/>
              </w:rPr>
              <w:t>131,17</w:t>
            </w:r>
          </w:p>
        </w:tc>
        <w:tc>
          <w:tcPr>
            <w:tcW w:w="2520" w:type="dxa"/>
            <w:tcBorders>
              <w:left w:val="single" w:sz="12" w:space="0" w:color="auto"/>
              <w:bottom w:val="single" w:sz="12" w:space="0" w:color="auto"/>
              <w:right w:val="single" w:sz="12" w:space="0" w:color="auto"/>
            </w:tcBorders>
            <w:vAlign w:val="center"/>
          </w:tcPr>
          <w:p w:rsidR="00C5071C" w:rsidRDefault="00C5071C">
            <w:pPr>
              <w:jc w:val="center"/>
              <w:rPr>
                <w:rFonts w:cs="Arial"/>
              </w:rPr>
            </w:pPr>
            <w:r>
              <w:rPr>
                <w:rFonts w:cs="Arial"/>
              </w:rPr>
              <w:t>81,99</w:t>
            </w:r>
          </w:p>
        </w:tc>
        <w:tc>
          <w:tcPr>
            <w:tcW w:w="2520" w:type="dxa"/>
            <w:tcBorders>
              <w:left w:val="single" w:sz="12" w:space="0" w:color="auto"/>
              <w:bottom w:val="single" w:sz="12" w:space="0" w:color="auto"/>
              <w:right w:val="single" w:sz="12" w:space="0" w:color="auto"/>
            </w:tcBorders>
            <w:vAlign w:val="center"/>
          </w:tcPr>
          <w:p w:rsidR="00C5071C" w:rsidRDefault="00C5071C">
            <w:pPr>
              <w:jc w:val="center"/>
              <w:rPr>
                <w:rFonts w:cs="Arial"/>
              </w:rPr>
            </w:pPr>
            <w:r>
              <w:rPr>
                <w:rFonts w:cs="Arial"/>
              </w:rPr>
              <w:t>81,99</w:t>
            </w:r>
          </w:p>
        </w:tc>
      </w:tr>
      <w:bookmarkEnd w:id="71"/>
    </w:tbl>
    <w:p w:rsidR="005F6CA9" w:rsidRDefault="005F6CA9" w:rsidP="005F6CA9">
      <w:pPr>
        <w:keepNext/>
        <w:spacing w:after="120"/>
        <w:jc w:val="both"/>
        <w:rPr>
          <w:b/>
        </w:rPr>
      </w:pPr>
    </w:p>
    <w:p w:rsidR="005D4A9D" w:rsidRPr="005F6CA9" w:rsidRDefault="005D4A9D" w:rsidP="005F6CA9">
      <w:pPr>
        <w:keepNext/>
        <w:numPr>
          <w:ilvl w:val="0"/>
          <w:numId w:val="1"/>
        </w:numPr>
        <w:tabs>
          <w:tab w:val="clear" w:pos="720"/>
        </w:tabs>
        <w:spacing w:after="120"/>
        <w:ind w:left="0"/>
        <w:jc w:val="both"/>
        <w:rPr>
          <w:b/>
        </w:rPr>
      </w:pPr>
      <w:r w:rsidRPr="005F6CA9">
        <w:rPr>
          <w:b/>
        </w:rPr>
        <w:t xml:space="preserve">Reiseaufwandsentschädigungen </w:t>
      </w:r>
    </w:p>
    <w:tbl>
      <w:tblPr>
        <w:tblW w:w="59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0"/>
        <w:gridCol w:w="1620"/>
      </w:tblGrid>
      <w:tr w:rsidR="00A214D3" w:rsidRPr="00F92BBB" w:rsidTr="00857833">
        <w:trPr>
          <w:trHeight w:val="255"/>
        </w:trPr>
        <w:tc>
          <w:tcPr>
            <w:tcW w:w="4330" w:type="dxa"/>
            <w:tcBorders>
              <w:top w:val="single" w:sz="12" w:space="0" w:color="auto"/>
              <w:left w:val="single" w:sz="12" w:space="0" w:color="auto"/>
              <w:bottom w:val="single" w:sz="12" w:space="0" w:color="auto"/>
              <w:right w:val="single" w:sz="12" w:space="0" w:color="auto"/>
            </w:tcBorders>
            <w:shd w:val="clear" w:color="auto" w:fill="C0C0C0"/>
            <w:vAlign w:val="bottom"/>
          </w:tcPr>
          <w:p w:rsidR="00A214D3" w:rsidRPr="00CF4761" w:rsidRDefault="004F4335" w:rsidP="00CF4761">
            <w:pPr>
              <w:jc w:val="center"/>
              <w:rPr>
                <w:b/>
                <w:lang w:val="de-AT" w:eastAsia="de-AT"/>
              </w:rPr>
            </w:pPr>
            <w:r>
              <w:rPr>
                <w:b/>
                <w:lang w:val="de-AT" w:eastAsia="de-AT"/>
              </w:rPr>
              <w:t>EU-T</w:t>
            </w:r>
            <w:r w:rsidR="00345450" w:rsidRPr="00CF4761">
              <w:rPr>
                <w:b/>
                <w:lang w:val="de-AT" w:eastAsia="de-AT"/>
              </w:rPr>
              <w:t>aggeld (Punkt</w:t>
            </w:r>
            <w:r w:rsidR="00A214D3" w:rsidRPr="00CF4761">
              <w:rPr>
                <w:b/>
                <w:lang w:val="de-AT" w:eastAsia="de-AT"/>
              </w:rPr>
              <w:t xml:space="preserve"> 6)</w:t>
            </w:r>
          </w:p>
        </w:tc>
        <w:tc>
          <w:tcPr>
            <w:tcW w:w="1620" w:type="dxa"/>
            <w:tcBorders>
              <w:top w:val="single" w:sz="12" w:space="0" w:color="auto"/>
              <w:left w:val="single" w:sz="12" w:space="0" w:color="auto"/>
              <w:bottom w:val="single" w:sz="12" w:space="0" w:color="auto"/>
              <w:right w:val="single" w:sz="12" w:space="0" w:color="auto"/>
            </w:tcBorders>
            <w:shd w:val="clear" w:color="auto" w:fill="C0C0C0"/>
            <w:noWrap/>
            <w:vAlign w:val="center"/>
          </w:tcPr>
          <w:p w:rsidR="00A214D3" w:rsidRPr="00CF4761" w:rsidRDefault="00A214D3" w:rsidP="00CF4761">
            <w:pPr>
              <w:jc w:val="center"/>
              <w:rPr>
                <w:b/>
              </w:rPr>
            </w:pPr>
            <w:r w:rsidRPr="00CF4761">
              <w:rPr>
                <w:b/>
              </w:rPr>
              <w:t>Betrag in €</w:t>
            </w:r>
          </w:p>
        </w:tc>
      </w:tr>
      <w:tr w:rsidR="00C5071C" w:rsidRPr="00F92BBB" w:rsidTr="003219BB">
        <w:trPr>
          <w:trHeight w:val="255"/>
        </w:trPr>
        <w:tc>
          <w:tcPr>
            <w:tcW w:w="4330" w:type="dxa"/>
            <w:tcBorders>
              <w:top w:val="single" w:sz="12" w:space="0" w:color="auto"/>
              <w:left w:val="single" w:sz="12" w:space="0" w:color="auto"/>
              <w:right w:val="single" w:sz="12" w:space="0" w:color="auto"/>
            </w:tcBorders>
            <w:vAlign w:val="bottom"/>
          </w:tcPr>
          <w:p w:rsidR="00C5071C" w:rsidRPr="00F92BBB" w:rsidRDefault="00C5071C" w:rsidP="00857833">
            <w:pPr>
              <w:rPr>
                <w:lang w:val="de-AT" w:eastAsia="de-AT"/>
              </w:rPr>
            </w:pPr>
            <w:r w:rsidRPr="00F92BBB">
              <w:rPr>
                <w:lang w:val="de-AT" w:eastAsia="de-AT"/>
              </w:rPr>
              <w:t>Mehr als 5 bis höchstens 8 Stunden</w:t>
            </w:r>
          </w:p>
        </w:tc>
        <w:tc>
          <w:tcPr>
            <w:tcW w:w="1620" w:type="dxa"/>
            <w:tcBorders>
              <w:top w:val="single" w:sz="12" w:space="0" w:color="auto"/>
              <w:left w:val="single" w:sz="12" w:space="0" w:color="auto"/>
              <w:right w:val="single" w:sz="12" w:space="0" w:color="auto"/>
            </w:tcBorders>
            <w:shd w:val="clear" w:color="auto" w:fill="auto"/>
            <w:noWrap/>
            <w:vAlign w:val="center"/>
          </w:tcPr>
          <w:p w:rsidR="00C5071C" w:rsidRDefault="00C5071C">
            <w:pPr>
              <w:jc w:val="center"/>
              <w:rPr>
                <w:rFonts w:cs="Arial"/>
              </w:rPr>
            </w:pPr>
            <w:r>
              <w:rPr>
                <w:rFonts w:cs="Arial"/>
              </w:rPr>
              <w:t>17,46</w:t>
            </w:r>
          </w:p>
        </w:tc>
      </w:tr>
      <w:tr w:rsidR="00C5071C" w:rsidRPr="00F92BBB" w:rsidTr="003219BB">
        <w:trPr>
          <w:trHeight w:val="255"/>
        </w:trPr>
        <w:tc>
          <w:tcPr>
            <w:tcW w:w="4330" w:type="dxa"/>
            <w:tcBorders>
              <w:left w:val="single" w:sz="12" w:space="0" w:color="auto"/>
              <w:right w:val="single" w:sz="12" w:space="0" w:color="auto"/>
            </w:tcBorders>
            <w:vAlign w:val="bottom"/>
          </w:tcPr>
          <w:p w:rsidR="00C5071C" w:rsidRPr="00F92BBB" w:rsidRDefault="00C5071C" w:rsidP="00857833">
            <w:pPr>
              <w:rPr>
                <w:lang w:val="de-AT" w:eastAsia="de-AT"/>
              </w:rPr>
            </w:pPr>
            <w:r w:rsidRPr="00F92BBB">
              <w:rPr>
                <w:lang w:val="de-AT" w:eastAsia="de-AT"/>
              </w:rPr>
              <w:t>Mehr als 8 bis höchstens 12 Stunden</w:t>
            </w:r>
          </w:p>
        </w:tc>
        <w:tc>
          <w:tcPr>
            <w:tcW w:w="1620" w:type="dxa"/>
            <w:tcBorders>
              <w:left w:val="single" w:sz="12" w:space="0" w:color="auto"/>
              <w:right w:val="single" w:sz="12" w:space="0" w:color="auto"/>
            </w:tcBorders>
            <w:shd w:val="clear" w:color="auto" w:fill="auto"/>
            <w:noWrap/>
            <w:vAlign w:val="center"/>
          </w:tcPr>
          <w:p w:rsidR="00C5071C" w:rsidRDefault="00C5071C">
            <w:pPr>
              <w:jc w:val="center"/>
              <w:rPr>
                <w:rFonts w:cs="Arial"/>
              </w:rPr>
            </w:pPr>
            <w:r>
              <w:rPr>
                <w:rFonts w:cs="Arial"/>
              </w:rPr>
              <w:t>34,92</w:t>
            </w:r>
          </w:p>
        </w:tc>
      </w:tr>
      <w:tr w:rsidR="00C5071C" w:rsidRPr="00F92BBB" w:rsidTr="003219BB">
        <w:trPr>
          <w:trHeight w:val="255"/>
        </w:trPr>
        <w:tc>
          <w:tcPr>
            <w:tcW w:w="4330" w:type="dxa"/>
            <w:tcBorders>
              <w:left w:val="single" w:sz="12" w:space="0" w:color="auto"/>
              <w:bottom w:val="single" w:sz="12" w:space="0" w:color="auto"/>
              <w:right w:val="single" w:sz="12" w:space="0" w:color="auto"/>
            </w:tcBorders>
            <w:vAlign w:val="bottom"/>
          </w:tcPr>
          <w:p w:rsidR="00C5071C" w:rsidRPr="00F92BBB" w:rsidRDefault="00C5071C" w:rsidP="00857833">
            <w:pPr>
              <w:rPr>
                <w:lang w:val="de-AT" w:eastAsia="de-AT"/>
              </w:rPr>
            </w:pPr>
            <w:r w:rsidRPr="00F92BBB">
              <w:rPr>
                <w:lang w:val="de-AT" w:eastAsia="de-AT"/>
              </w:rPr>
              <w:t xml:space="preserve">Mehr als 12 Stunden </w:t>
            </w:r>
          </w:p>
        </w:tc>
        <w:tc>
          <w:tcPr>
            <w:tcW w:w="1620" w:type="dxa"/>
            <w:tcBorders>
              <w:left w:val="single" w:sz="12" w:space="0" w:color="auto"/>
              <w:bottom w:val="single" w:sz="12" w:space="0" w:color="auto"/>
              <w:right w:val="single" w:sz="12" w:space="0" w:color="auto"/>
            </w:tcBorders>
            <w:shd w:val="clear" w:color="auto" w:fill="auto"/>
            <w:noWrap/>
            <w:vAlign w:val="center"/>
          </w:tcPr>
          <w:p w:rsidR="00C5071C" w:rsidRDefault="00C5071C">
            <w:pPr>
              <w:jc w:val="center"/>
              <w:rPr>
                <w:rFonts w:cs="Arial"/>
              </w:rPr>
            </w:pPr>
            <w:r>
              <w:rPr>
                <w:rFonts w:cs="Arial"/>
              </w:rPr>
              <w:t>52,38</w:t>
            </w:r>
          </w:p>
        </w:tc>
      </w:tr>
      <w:tr w:rsidR="00F72016" w:rsidRPr="00F92BBB" w:rsidTr="00857833">
        <w:trPr>
          <w:trHeight w:val="255"/>
        </w:trPr>
        <w:tc>
          <w:tcPr>
            <w:tcW w:w="4330" w:type="dxa"/>
            <w:tcBorders>
              <w:top w:val="single" w:sz="12" w:space="0" w:color="auto"/>
              <w:left w:val="single" w:sz="12" w:space="0" w:color="auto"/>
              <w:bottom w:val="single" w:sz="12" w:space="0" w:color="auto"/>
              <w:right w:val="single" w:sz="12" w:space="0" w:color="auto"/>
            </w:tcBorders>
            <w:shd w:val="clear" w:color="auto" w:fill="C0C0C0"/>
            <w:vAlign w:val="bottom"/>
          </w:tcPr>
          <w:p w:rsidR="00F72016" w:rsidRPr="00CF4761" w:rsidRDefault="00F72016" w:rsidP="00CF4761">
            <w:pPr>
              <w:jc w:val="center"/>
              <w:rPr>
                <w:b/>
                <w:lang w:val="de-AT" w:eastAsia="de-AT"/>
              </w:rPr>
            </w:pPr>
            <w:r w:rsidRPr="00CF4761">
              <w:rPr>
                <w:b/>
                <w:lang w:val="de-AT" w:eastAsia="de-AT"/>
              </w:rPr>
              <w:br w:type="page"/>
              <w:t>Nahbereichstaggeld (Punkt 7)</w:t>
            </w:r>
          </w:p>
        </w:tc>
        <w:tc>
          <w:tcPr>
            <w:tcW w:w="1620" w:type="dxa"/>
            <w:tcBorders>
              <w:top w:val="single" w:sz="12" w:space="0" w:color="auto"/>
              <w:left w:val="single" w:sz="12" w:space="0" w:color="auto"/>
              <w:bottom w:val="single" w:sz="12" w:space="0" w:color="auto"/>
              <w:right w:val="single" w:sz="12" w:space="0" w:color="auto"/>
            </w:tcBorders>
            <w:shd w:val="clear" w:color="auto" w:fill="C0C0C0"/>
            <w:noWrap/>
            <w:vAlign w:val="center"/>
          </w:tcPr>
          <w:p w:rsidR="00F72016" w:rsidRPr="00696492" w:rsidRDefault="00F72016" w:rsidP="002552DE">
            <w:pPr>
              <w:jc w:val="center"/>
              <w:rPr>
                <w:rFonts w:cs="Arial"/>
                <w:b/>
              </w:rPr>
            </w:pPr>
            <w:r w:rsidRPr="00696492">
              <w:rPr>
                <w:rFonts w:cs="Arial"/>
                <w:b/>
              </w:rPr>
              <w:t>Betrag in €</w:t>
            </w:r>
          </w:p>
        </w:tc>
      </w:tr>
      <w:tr w:rsidR="00C5071C" w:rsidRPr="00F92BBB" w:rsidTr="003219BB">
        <w:trPr>
          <w:trHeight w:val="255"/>
        </w:trPr>
        <w:tc>
          <w:tcPr>
            <w:tcW w:w="4330" w:type="dxa"/>
            <w:tcBorders>
              <w:top w:val="single" w:sz="12" w:space="0" w:color="auto"/>
              <w:left w:val="single" w:sz="12" w:space="0" w:color="auto"/>
              <w:right w:val="single" w:sz="12" w:space="0" w:color="auto"/>
            </w:tcBorders>
            <w:vAlign w:val="bottom"/>
          </w:tcPr>
          <w:p w:rsidR="00C5071C" w:rsidRPr="00F92BBB" w:rsidRDefault="00C5071C" w:rsidP="00857833">
            <w:pPr>
              <w:rPr>
                <w:lang w:val="de-AT" w:eastAsia="de-AT"/>
              </w:rPr>
            </w:pPr>
            <w:r w:rsidRPr="00F92BBB">
              <w:rPr>
                <w:lang w:val="de-AT" w:eastAsia="de-AT"/>
              </w:rPr>
              <w:t>Mehr als 5 bis höchstens 8 Stunden</w:t>
            </w:r>
          </w:p>
        </w:tc>
        <w:tc>
          <w:tcPr>
            <w:tcW w:w="1620" w:type="dxa"/>
            <w:tcBorders>
              <w:top w:val="single" w:sz="12" w:space="0" w:color="auto"/>
              <w:left w:val="single" w:sz="12" w:space="0" w:color="auto"/>
              <w:right w:val="single" w:sz="12" w:space="0" w:color="auto"/>
            </w:tcBorders>
            <w:shd w:val="clear" w:color="auto" w:fill="auto"/>
            <w:noWrap/>
            <w:vAlign w:val="center"/>
          </w:tcPr>
          <w:p w:rsidR="00C5071C" w:rsidRDefault="00C5071C">
            <w:pPr>
              <w:jc w:val="center"/>
              <w:rPr>
                <w:rFonts w:cs="Arial"/>
              </w:rPr>
            </w:pPr>
            <w:r>
              <w:rPr>
                <w:rFonts w:cs="Arial"/>
              </w:rPr>
              <w:t>12,64</w:t>
            </w:r>
          </w:p>
        </w:tc>
      </w:tr>
      <w:tr w:rsidR="00C5071C" w:rsidRPr="00F92BBB" w:rsidTr="003219BB">
        <w:trPr>
          <w:trHeight w:val="255"/>
        </w:trPr>
        <w:tc>
          <w:tcPr>
            <w:tcW w:w="4330" w:type="dxa"/>
            <w:tcBorders>
              <w:left w:val="single" w:sz="12" w:space="0" w:color="auto"/>
              <w:right w:val="single" w:sz="12" w:space="0" w:color="auto"/>
            </w:tcBorders>
            <w:vAlign w:val="bottom"/>
          </w:tcPr>
          <w:p w:rsidR="00C5071C" w:rsidRPr="00F92BBB" w:rsidRDefault="00C5071C" w:rsidP="00857833">
            <w:pPr>
              <w:rPr>
                <w:lang w:val="de-AT" w:eastAsia="de-AT"/>
              </w:rPr>
            </w:pPr>
            <w:r w:rsidRPr="00F92BBB">
              <w:rPr>
                <w:lang w:val="de-AT" w:eastAsia="de-AT"/>
              </w:rPr>
              <w:t>Mehr als 8 bis höchstens 11 Stunden</w:t>
            </w:r>
          </w:p>
        </w:tc>
        <w:tc>
          <w:tcPr>
            <w:tcW w:w="1620" w:type="dxa"/>
            <w:tcBorders>
              <w:left w:val="single" w:sz="12" w:space="0" w:color="auto"/>
              <w:right w:val="single" w:sz="12" w:space="0" w:color="auto"/>
            </w:tcBorders>
            <w:shd w:val="clear" w:color="auto" w:fill="auto"/>
            <w:noWrap/>
            <w:vAlign w:val="center"/>
          </w:tcPr>
          <w:p w:rsidR="00C5071C" w:rsidRDefault="00C5071C">
            <w:pPr>
              <w:jc w:val="center"/>
              <w:rPr>
                <w:rFonts w:cs="Arial"/>
              </w:rPr>
            </w:pPr>
            <w:r>
              <w:rPr>
                <w:rFonts w:cs="Arial"/>
              </w:rPr>
              <w:t>15,86</w:t>
            </w:r>
          </w:p>
        </w:tc>
      </w:tr>
      <w:tr w:rsidR="00C5071C" w:rsidRPr="00F92BBB" w:rsidTr="003219BB">
        <w:trPr>
          <w:trHeight w:val="255"/>
        </w:trPr>
        <w:tc>
          <w:tcPr>
            <w:tcW w:w="4330" w:type="dxa"/>
            <w:tcBorders>
              <w:left w:val="single" w:sz="12" w:space="0" w:color="auto"/>
              <w:bottom w:val="single" w:sz="12" w:space="0" w:color="auto"/>
              <w:right w:val="single" w:sz="12" w:space="0" w:color="auto"/>
            </w:tcBorders>
            <w:vAlign w:val="bottom"/>
          </w:tcPr>
          <w:p w:rsidR="00C5071C" w:rsidRPr="00F92BBB" w:rsidRDefault="00C5071C" w:rsidP="00857833">
            <w:pPr>
              <w:rPr>
                <w:lang w:val="de-AT" w:eastAsia="de-AT"/>
              </w:rPr>
            </w:pPr>
            <w:r w:rsidRPr="00F92BBB">
              <w:rPr>
                <w:lang w:val="de-AT" w:eastAsia="de-AT"/>
              </w:rPr>
              <w:t>Mehr als 11 Stunden</w:t>
            </w:r>
          </w:p>
        </w:tc>
        <w:tc>
          <w:tcPr>
            <w:tcW w:w="1620" w:type="dxa"/>
            <w:tcBorders>
              <w:left w:val="single" w:sz="12" w:space="0" w:color="auto"/>
              <w:bottom w:val="single" w:sz="12" w:space="0" w:color="auto"/>
              <w:right w:val="single" w:sz="12" w:space="0" w:color="auto"/>
            </w:tcBorders>
            <w:shd w:val="clear" w:color="auto" w:fill="auto"/>
            <w:noWrap/>
            <w:vAlign w:val="center"/>
          </w:tcPr>
          <w:p w:rsidR="00C5071C" w:rsidRDefault="00C5071C">
            <w:pPr>
              <w:jc w:val="center"/>
              <w:rPr>
                <w:rFonts w:cs="Arial"/>
              </w:rPr>
            </w:pPr>
            <w:r>
              <w:rPr>
                <w:rFonts w:cs="Arial"/>
              </w:rPr>
              <w:t>26,19</w:t>
            </w:r>
          </w:p>
        </w:tc>
      </w:tr>
      <w:tr w:rsidR="00F72016" w:rsidRPr="00F92BBB" w:rsidTr="00857833">
        <w:trPr>
          <w:trHeight w:val="255"/>
        </w:trPr>
        <w:tc>
          <w:tcPr>
            <w:tcW w:w="4330" w:type="dxa"/>
            <w:tcBorders>
              <w:top w:val="single" w:sz="12" w:space="0" w:color="auto"/>
              <w:left w:val="single" w:sz="12" w:space="0" w:color="auto"/>
              <w:bottom w:val="single" w:sz="12" w:space="0" w:color="auto"/>
              <w:right w:val="single" w:sz="12" w:space="0" w:color="auto"/>
            </w:tcBorders>
            <w:shd w:val="clear" w:color="auto" w:fill="C0C0C0"/>
            <w:vAlign w:val="bottom"/>
          </w:tcPr>
          <w:p w:rsidR="00F72016" w:rsidRPr="00CF4761" w:rsidRDefault="004F4335" w:rsidP="00CF4761">
            <w:pPr>
              <w:jc w:val="center"/>
              <w:rPr>
                <w:b/>
                <w:lang w:val="de-AT" w:eastAsia="de-AT"/>
              </w:rPr>
            </w:pPr>
            <w:r>
              <w:rPr>
                <w:b/>
                <w:lang w:val="de-AT" w:eastAsia="de-AT"/>
              </w:rPr>
              <w:t>EU-</w:t>
            </w:r>
            <w:r w:rsidR="00F72016" w:rsidRPr="00CF4761">
              <w:rPr>
                <w:b/>
                <w:lang w:val="de-AT" w:eastAsia="de-AT"/>
              </w:rPr>
              <w:t>Nächtigungsgeld (Punkt 8)</w:t>
            </w:r>
          </w:p>
        </w:tc>
        <w:tc>
          <w:tcPr>
            <w:tcW w:w="1620" w:type="dxa"/>
            <w:tcBorders>
              <w:top w:val="single" w:sz="12" w:space="0" w:color="auto"/>
              <w:left w:val="single" w:sz="12" w:space="0" w:color="auto"/>
              <w:bottom w:val="single" w:sz="12" w:space="0" w:color="auto"/>
              <w:right w:val="single" w:sz="12" w:space="0" w:color="auto"/>
            </w:tcBorders>
            <w:shd w:val="clear" w:color="auto" w:fill="C0C0C0"/>
            <w:noWrap/>
            <w:vAlign w:val="center"/>
          </w:tcPr>
          <w:p w:rsidR="00F72016" w:rsidRPr="00696492" w:rsidRDefault="00F72016" w:rsidP="002552DE">
            <w:pPr>
              <w:jc w:val="center"/>
              <w:rPr>
                <w:rFonts w:cs="Arial"/>
                <w:b/>
              </w:rPr>
            </w:pPr>
            <w:r w:rsidRPr="00696492">
              <w:rPr>
                <w:rFonts w:cs="Arial"/>
                <w:b/>
              </w:rPr>
              <w:t>Betrag in €</w:t>
            </w:r>
          </w:p>
        </w:tc>
      </w:tr>
      <w:tr w:rsidR="00C5071C" w:rsidRPr="00F92BBB" w:rsidTr="003219BB">
        <w:trPr>
          <w:trHeight w:val="255"/>
        </w:trPr>
        <w:tc>
          <w:tcPr>
            <w:tcW w:w="4330" w:type="dxa"/>
            <w:tcBorders>
              <w:top w:val="single" w:sz="12" w:space="0" w:color="auto"/>
              <w:left w:val="single" w:sz="12" w:space="0" w:color="auto"/>
              <w:right w:val="single" w:sz="12" w:space="0" w:color="auto"/>
            </w:tcBorders>
            <w:vAlign w:val="bottom"/>
          </w:tcPr>
          <w:p w:rsidR="00C5071C" w:rsidRPr="00F92BBB" w:rsidRDefault="00C5071C" w:rsidP="00857833">
            <w:pPr>
              <w:rPr>
                <w:lang w:val="de-AT" w:eastAsia="de-AT"/>
              </w:rPr>
            </w:pPr>
            <w:r w:rsidRPr="00F92BBB">
              <w:rPr>
                <w:lang w:val="de-AT" w:eastAsia="de-AT"/>
              </w:rPr>
              <w:t>Für die ersten 7 Kalendertage</w:t>
            </w:r>
          </w:p>
        </w:tc>
        <w:tc>
          <w:tcPr>
            <w:tcW w:w="1620" w:type="dxa"/>
            <w:tcBorders>
              <w:top w:val="single" w:sz="12" w:space="0" w:color="auto"/>
              <w:left w:val="single" w:sz="12" w:space="0" w:color="auto"/>
              <w:right w:val="single" w:sz="12" w:space="0" w:color="auto"/>
            </w:tcBorders>
            <w:shd w:val="clear" w:color="auto" w:fill="auto"/>
            <w:noWrap/>
            <w:vAlign w:val="center"/>
          </w:tcPr>
          <w:p w:rsidR="00C5071C" w:rsidRDefault="00C5071C">
            <w:pPr>
              <w:jc w:val="center"/>
              <w:rPr>
                <w:rFonts w:cs="Arial"/>
              </w:rPr>
            </w:pPr>
            <w:r>
              <w:rPr>
                <w:rFonts w:cs="Arial"/>
              </w:rPr>
              <w:t>29,05</w:t>
            </w:r>
          </w:p>
        </w:tc>
      </w:tr>
      <w:tr w:rsidR="00C5071C" w:rsidRPr="00F92BBB" w:rsidTr="003219BB">
        <w:trPr>
          <w:trHeight w:val="255"/>
        </w:trPr>
        <w:tc>
          <w:tcPr>
            <w:tcW w:w="4330" w:type="dxa"/>
            <w:tcBorders>
              <w:left w:val="single" w:sz="12" w:space="0" w:color="auto"/>
              <w:bottom w:val="single" w:sz="12" w:space="0" w:color="auto"/>
              <w:right w:val="single" w:sz="12" w:space="0" w:color="auto"/>
            </w:tcBorders>
            <w:vAlign w:val="bottom"/>
          </w:tcPr>
          <w:p w:rsidR="00C5071C" w:rsidRPr="00F92BBB" w:rsidRDefault="00C5071C" w:rsidP="00857833">
            <w:pPr>
              <w:rPr>
                <w:lang w:val="de-AT" w:eastAsia="de-AT"/>
              </w:rPr>
            </w:pPr>
            <w:r w:rsidRPr="00F92BBB">
              <w:rPr>
                <w:lang w:val="de-AT" w:eastAsia="de-AT"/>
              </w:rPr>
              <w:t>Nach mehr als 7 Kalendertagen</w:t>
            </w:r>
          </w:p>
        </w:tc>
        <w:tc>
          <w:tcPr>
            <w:tcW w:w="1620" w:type="dxa"/>
            <w:tcBorders>
              <w:left w:val="single" w:sz="12" w:space="0" w:color="auto"/>
              <w:bottom w:val="single" w:sz="12" w:space="0" w:color="auto"/>
              <w:right w:val="single" w:sz="12" w:space="0" w:color="auto"/>
            </w:tcBorders>
            <w:shd w:val="clear" w:color="auto" w:fill="auto"/>
            <w:noWrap/>
            <w:vAlign w:val="center"/>
          </w:tcPr>
          <w:p w:rsidR="00C5071C" w:rsidRDefault="00C5071C">
            <w:pPr>
              <w:jc w:val="center"/>
              <w:rPr>
                <w:rFonts w:cs="Arial"/>
              </w:rPr>
            </w:pPr>
            <w:r>
              <w:rPr>
                <w:rFonts w:cs="Arial"/>
              </w:rPr>
              <w:t>17,66</w:t>
            </w:r>
          </w:p>
        </w:tc>
      </w:tr>
    </w:tbl>
    <w:p w:rsidR="005F6CA9" w:rsidRDefault="005F6CA9" w:rsidP="005F6CA9">
      <w:pPr>
        <w:keepNext/>
        <w:spacing w:after="120"/>
        <w:jc w:val="both"/>
        <w:rPr>
          <w:b/>
        </w:rPr>
      </w:pPr>
    </w:p>
    <w:p w:rsidR="005D4A9D" w:rsidRPr="005F6CA9" w:rsidRDefault="005D4A9D" w:rsidP="005F6CA9">
      <w:pPr>
        <w:keepNext/>
        <w:numPr>
          <w:ilvl w:val="0"/>
          <w:numId w:val="1"/>
        </w:numPr>
        <w:tabs>
          <w:tab w:val="clear" w:pos="720"/>
        </w:tabs>
        <w:spacing w:after="120"/>
        <w:ind w:left="0"/>
        <w:jc w:val="both"/>
        <w:rPr>
          <w:b/>
        </w:rPr>
      </w:pPr>
      <w:r w:rsidRPr="005F6CA9">
        <w:rPr>
          <w:b/>
        </w:rPr>
        <w:t xml:space="preserve">Kollektivvertragliche Zulagen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440"/>
      </w:tblGrid>
      <w:tr w:rsidR="00CC551F" w:rsidRPr="00F92BBB" w:rsidTr="004C5B20">
        <w:tc>
          <w:tcPr>
            <w:tcW w:w="3402" w:type="dxa"/>
            <w:tcBorders>
              <w:top w:val="single" w:sz="12" w:space="0" w:color="auto"/>
              <w:left w:val="single" w:sz="12" w:space="0" w:color="auto"/>
              <w:bottom w:val="single" w:sz="12" w:space="0" w:color="auto"/>
              <w:right w:val="single" w:sz="12" w:space="0" w:color="auto"/>
            </w:tcBorders>
            <w:shd w:val="clear" w:color="auto" w:fill="C0C0C0"/>
          </w:tcPr>
          <w:p w:rsidR="00CC551F" w:rsidRPr="00CF4761" w:rsidRDefault="00CC551F" w:rsidP="00CF4761">
            <w:pPr>
              <w:jc w:val="center"/>
              <w:rPr>
                <w:b/>
              </w:rPr>
            </w:pPr>
            <w:r w:rsidRPr="00CF4761">
              <w:rPr>
                <w:b/>
              </w:rPr>
              <w:t>Zulage</w:t>
            </w:r>
          </w:p>
        </w:tc>
        <w:tc>
          <w:tcPr>
            <w:tcW w:w="1440" w:type="dxa"/>
            <w:tcBorders>
              <w:top w:val="single" w:sz="12" w:space="0" w:color="auto"/>
              <w:left w:val="single" w:sz="12" w:space="0" w:color="auto"/>
              <w:bottom w:val="single" w:sz="12" w:space="0" w:color="auto"/>
              <w:right w:val="single" w:sz="12" w:space="0" w:color="auto"/>
            </w:tcBorders>
            <w:shd w:val="clear" w:color="auto" w:fill="C0C0C0"/>
          </w:tcPr>
          <w:p w:rsidR="00CC551F" w:rsidRPr="00CF4761" w:rsidRDefault="00CC551F" w:rsidP="00CF4761">
            <w:pPr>
              <w:jc w:val="center"/>
              <w:rPr>
                <w:b/>
                <w:snapToGrid w:val="0"/>
              </w:rPr>
            </w:pPr>
            <w:r w:rsidRPr="00CF4761">
              <w:rPr>
                <w:b/>
                <w:snapToGrid w:val="0"/>
              </w:rPr>
              <w:t>Betrag in €</w:t>
            </w:r>
          </w:p>
        </w:tc>
      </w:tr>
      <w:tr w:rsidR="00B2505E" w:rsidRPr="00F92BBB" w:rsidTr="003219BB">
        <w:tc>
          <w:tcPr>
            <w:tcW w:w="3402" w:type="dxa"/>
            <w:tcBorders>
              <w:top w:val="single" w:sz="12" w:space="0" w:color="auto"/>
              <w:left w:val="single" w:sz="12" w:space="0" w:color="auto"/>
              <w:right w:val="single" w:sz="12" w:space="0" w:color="auto"/>
            </w:tcBorders>
          </w:tcPr>
          <w:p w:rsidR="00B2505E" w:rsidRPr="00F92BBB" w:rsidRDefault="00B2505E" w:rsidP="00857833">
            <w:r w:rsidRPr="00F92BBB">
              <w:t xml:space="preserve">SEG-Zulage </w:t>
            </w:r>
          </w:p>
        </w:tc>
        <w:tc>
          <w:tcPr>
            <w:tcW w:w="1440" w:type="dxa"/>
            <w:tcBorders>
              <w:top w:val="single" w:sz="12" w:space="0" w:color="auto"/>
              <w:left w:val="single" w:sz="12" w:space="0" w:color="auto"/>
              <w:right w:val="single" w:sz="12" w:space="0" w:color="auto"/>
            </w:tcBorders>
            <w:vAlign w:val="center"/>
          </w:tcPr>
          <w:p w:rsidR="00B2505E" w:rsidRDefault="00B2505E">
            <w:pPr>
              <w:jc w:val="center"/>
              <w:rPr>
                <w:rFonts w:cs="Arial"/>
              </w:rPr>
            </w:pPr>
            <w:r>
              <w:rPr>
                <w:rFonts w:cs="Arial"/>
              </w:rPr>
              <w:t>0,536</w:t>
            </w:r>
          </w:p>
        </w:tc>
      </w:tr>
      <w:tr w:rsidR="00B2505E" w:rsidRPr="00F92BBB" w:rsidTr="003219BB">
        <w:tc>
          <w:tcPr>
            <w:tcW w:w="3402" w:type="dxa"/>
            <w:tcBorders>
              <w:left w:val="single" w:sz="12" w:space="0" w:color="auto"/>
              <w:right w:val="single" w:sz="12" w:space="0" w:color="auto"/>
            </w:tcBorders>
          </w:tcPr>
          <w:p w:rsidR="00B2505E" w:rsidRPr="00F92BBB" w:rsidRDefault="00B2505E" w:rsidP="00857833">
            <w:r w:rsidRPr="00F92BBB">
              <w:t xml:space="preserve">Nachtarbeitszulage </w:t>
            </w:r>
          </w:p>
        </w:tc>
        <w:tc>
          <w:tcPr>
            <w:tcW w:w="1440" w:type="dxa"/>
            <w:tcBorders>
              <w:left w:val="single" w:sz="12" w:space="0" w:color="auto"/>
              <w:right w:val="single" w:sz="12" w:space="0" w:color="auto"/>
            </w:tcBorders>
            <w:vAlign w:val="center"/>
          </w:tcPr>
          <w:p w:rsidR="00B2505E" w:rsidRDefault="00B2505E">
            <w:pPr>
              <w:jc w:val="center"/>
              <w:rPr>
                <w:rFonts w:cs="Arial"/>
              </w:rPr>
            </w:pPr>
            <w:r>
              <w:rPr>
                <w:rFonts w:cs="Arial"/>
              </w:rPr>
              <w:t>2,430</w:t>
            </w:r>
          </w:p>
        </w:tc>
      </w:tr>
      <w:tr w:rsidR="00B2505E" w:rsidRPr="00F92BBB" w:rsidTr="003219BB">
        <w:tc>
          <w:tcPr>
            <w:tcW w:w="3402" w:type="dxa"/>
            <w:tcBorders>
              <w:left w:val="single" w:sz="12" w:space="0" w:color="auto"/>
              <w:right w:val="single" w:sz="12" w:space="0" w:color="auto"/>
            </w:tcBorders>
          </w:tcPr>
          <w:p w:rsidR="00B2505E" w:rsidRPr="00F92BBB" w:rsidRDefault="00B2505E" w:rsidP="00857833">
            <w:r w:rsidRPr="00F92BBB">
              <w:t>Schichtzulage (2. Schicht)</w:t>
            </w:r>
          </w:p>
        </w:tc>
        <w:tc>
          <w:tcPr>
            <w:tcW w:w="1440" w:type="dxa"/>
            <w:tcBorders>
              <w:left w:val="single" w:sz="12" w:space="0" w:color="auto"/>
              <w:right w:val="single" w:sz="12" w:space="0" w:color="auto"/>
            </w:tcBorders>
            <w:vAlign w:val="center"/>
          </w:tcPr>
          <w:p w:rsidR="00B2505E" w:rsidRDefault="00B2505E">
            <w:pPr>
              <w:jc w:val="center"/>
              <w:rPr>
                <w:rFonts w:cs="Arial"/>
              </w:rPr>
            </w:pPr>
            <w:r>
              <w:rPr>
                <w:rFonts w:cs="Arial"/>
              </w:rPr>
              <w:t>0,470</w:t>
            </w:r>
          </w:p>
        </w:tc>
      </w:tr>
      <w:tr w:rsidR="00B2505E" w:rsidRPr="00F92BBB" w:rsidTr="003219BB">
        <w:tc>
          <w:tcPr>
            <w:tcW w:w="3402" w:type="dxa"/>
            <w:tcBorders>
              <w:left w:val="single" w:sz="12" w:space="0" w:color="auto"/>
              <w:right w:val="single" w:sz="12" w:space="0" w:color="auto"/>
            </w:tcBorders>
          </w:tcPr>
          <w:p w:rsidR="00B2505E" w:rsidRPr="00F92BBB" w:rsidRDefault="00B2505E" w:rsidP="00857833">
            <w:r w:rsidRPr="00F92BBB">
              <w:t>Schichtzulage (3. Schicht)</w:t>
            </w:r>
          </w:p>
        </w:tc>
        <w:tc>
          <w:tcPr>
            <w:tcW w:w="1440" w:type="dxa"/>
            <w:tcBorders>
              <w:left w:val="single" w:sz="12" w:space="0" w:color="auto"/>
              <w:right w:val="single" w:sz="12" w:space="0" w:color="auto"/>
            </w:tcBorders>
            <w:vAlign w:val="center"/>
          </w:tcPr>
          <w:p w:rsidR="00B2505E" w:rsidRDefault="00B2505E">
            <w:pPr>
              <w:jc w:val="center"/>
              <w:rPr>
                <w:rFonts w:cs="Arial"/>
              </w:rPr>
            </w:pPr>
            <w:r>
              <w:rPr>
                <w:rFonts w:cs="Arial"/>
              </w:rPr>
              <w:t xml:space="preserve"> 2,430 </w:t>
            </w:r>
          </w:p>
        </w:tc>
      </w:tr>
      <w:tr w:rsidR="00B2505E" w:rsidRPr="00F92BBB" w:rsidTr="003219BB">
        <w:tc>
          <w:tcPr>
            <w:tcW w:w="3402" w:type="dxa"/>
            <w:tcBorders>
              <w:left w:val="single" w:sz="12" w:space="0" w:color="auto"/>
              <w:bottom w:val="single" w:sz="12" w:space="0" w:color="auto"/>
              <w:right w:val="single" w:sz="12" w:space="0" w:color="auto"/>
            </w:tcBorders>
          </w:tcPr>
          <w:p w:rsidR="00B2505E" w:rsidRPr="00F92BBB" w:rsidRDefault="00B2505E" w:rsidP="00857833">
            <w:r w:rsidRPr="00F92BBB">
              <w:t xml:space="preserve">Montagezulage </w:t>
            </w:r>
          </w:p>
        </w:tc>
        <w:tc>
          <w:tcPr>
            <w:tcW w:w="1440" w:type="dxa"/>
            <w:tcBorders>
              <w:left w:val="single" w:sz="12" w:space="0" w:color="auto"/>
              <w:bottom w:val="single" w:sz="12" w:space="0" w:color="auto"/>
              <w:right w:val="single" w:sz="12" w:space="0" w:color="auto"/>
            </w:tcBorders>
            <w:vAlign w:val="center"/>
          </w:tcPr>
          <w:p w:rsidR="00B2505E" w:rsidRDefault="00B2505E">
            <w:pPr>
              <w:jc w:val="center"/>
              <w:rPr>
                <w:rFonts w:cs="Arial"/>
              </w:rPr>
            </w:pPr>
            <w:r>
              <w:rPr>
                <w:rFonts w:cs="Arial"/>
              </w:rPr>
              <w:t>0,826</w:t>
            </w:r>
          </w:p>
        </w:tc>
      </w:tr>
    </w:tbl>
    <w:p w:rsidR="005F6CA9" w:rsidRDefault="005F6CA9" w:rsidP="005F6CA9">
      <w:pPr>
        <w:keepNext/>
        <w:spacing w:after="120"/>
        <w:jc w:val="both"/>
        <w:rPr>
          <w:b/>
        </w:rPr>
      </w:pPr>
    </w:p>
    <w:p w:rsidR="005F6CA9" w:rsidRDefault="005F6CA9">
      <w:pPr>
        <w:spacing w:after="200" w:line="276" w:lineRule="auto"/>
        <w:rPr>
          <w:b/>
        </w:rPr>
      </w:pPr>
      <w:r>
        <w:rPr>
          <w:b/>
        </w:rPr>
        <w:br w:type="page"/>
      </w:r>
    </w:p>
    <w:p w:rsidR="005F6CA9" w:rsidRDefault="005F6CA9" w:rsidP="005F6CA9">
      <w:pPr>
        <w:keepNext/>
        <w:spacing w:after="120"/>
        <w:jc w:val="both"/>
        <w:rPr>
          <w:b/>
        </w:rPr>
      </w:pPr>
    </w:p>
    <w:p w:rsidR="005D4A9D" w:rsidRPr="005F6CA9" w:rsidRDefault="005D4A9D" w:rsidP="005F6CA9">
      <w:pPr>
        <w:keepNext/>
        <w:numPr>
          <w:ilvl w:val="0"/>
          <w:numId w:val="1"/>
        </w:numPr>
        <w:tabs>
          <w:tab w:val="clear" w:pos="720"/>
        </w:tabs>
        <w:spacing w:after="120"/>
        <w:ind w:left="0"/>
        <w:jc w:val="both"/>
        <w:rPr>
          <w:b/>
        </w:rPr>
      </w:pPr>
      <w:r w:rsidRPr="005F6CA9">
        <w:rPr>
          <w:b/>
        </w:rPr>
        <w:t xml:space="preserve">Vereinbarung betreffend SEG-Zulagen </w:t>
      </w:r>
    </w:p>
    <w:p w:rsidR="005F6CA9" w:rsidRPr="007A6814" w:rsidRDefault="005D4A9D" w:rsidP="007A6814">
      <w:pPr>
        <w:ind w:right="850"/>
        <w:jc w:val="right"/>
        <w:rPr>
          <w:b/>
        </w:rPr>
      </w:pPr>
      <w:r w:rsidRPr="00F92BBB">
        <w:tab/>
      </w:r>
      <w:r w:rsidRPr="007A6814">
        <w:rPr>
          <w:b/>
        </w:rPr>
        <w:t>€/Stunde</w:t>
      </w:r>
    </w:p>
    <w:tbl>
      <w:tblPr>
        <w:tblStyle w:val="Tabellenraster"/>
        <w:tblW w:w="0" w:type="auto"/>
        <w:tblInd w:w="108" w:type="dxa"/>
        <w:tblLook w:val="01E0" w:firstRow="1" w:lastRow="1" w:firstColumn="1" w:lastColumn="1" w:noHBand="0" w:noVBand="0"/>
      </w:tblPr>
      <w:tblGrid>
        <w:gridCol w:w="7020"/>
        <w:gridCol w:w="1440"/>
      </w:tblGrid>
      <w:tr w:rsidR="00B2505E" w:rsidRPr="00F92BBB" w:rsidTr="00C405A1">
        <w:tc>
          <w:tcPr>
            <w:tcW w:w="7020" w:type="dxa"/>
          </w:tcPr>
          <w:p w:rsidR="00B2505E" w:rsidRPr="00F92BBB" w:rsidRDefault="00B2505E" w:rsidP="00857833">
            <w:r w:rsidRPr="00F92BBB">
              <w:t>Seehöhenzulage</w:t>
            </w:r>
          </w:p>
        </w:tc>
        <w:tc>
          <w:tcPr>
            <w:tcW w:w="1440" w:type="dxa"/>
            <w:vAlign w:val="center"/>
          </w:tcPr>
          <w:p w:rsidR="00B2505E" w:rsidRDefault="00B2505E">
            <w:pPr>
              <w:jc w:val="center"/>
              <w:rPr>
                <w:rFonts w:cs="Arial"/>
              </w:rPr>
            </w:pPr>
            <w:r>
              <w:rPr>
                <w:rFonts w:cs="Arial"/>
              </w:rPr>
              <w:t>1,361</w:t>
            </w:r>
          </w:p>
        </w:tc>
      </w:tr>
      <w:tr w:rsidR="00B2505E" w:rsidRPr="00F92BBB" w:rsidTr="00C405A1">
        <w:tc>
          <w:tcPr>
            <w:tcW w:w="7020" w:type="dxa"/>
          </w:tcPr>
          <w:p w:rsidR="00B2505E" w:rsidRPr="00F92BBB" w:rsidRDefault="00B2505E" w:rsidP="00857833">
            <w:r w:rsidRPr="00F92BBB">
              <w:t>Prosekturenzulage</w:t>
            </w:r>
          </w:p>
        </w:tc>
        <w:tc>
          <w:tcPr>
            <w:tcW w:w="1440" w:type="dxa"/>
            <w:vAlign w:val="center"/>
          </w:tcPr>
          <w:p w:rsidR="00B2505E" w:rsidRDefault="00B2505E">
            <w:pPr>
              <w:jc w:val="center"/>
              <w:rPr>
                <w:rFonts w:cs="Arial"/>
              </w:rPr>
            </w:pPr>
            <w:r>
              <w:rPr>
                <w:rFonts w:cs="Arial"/>
              </w:rPr>
              <w:t>1,710</w:t>
            </w:r>
          </w:p>
        </w:tc>
      </w:tr>
      <w:tr w:rsidR="00B2505E" w:rsidRPr="00F92BBB" w:rsidTr="00C405A1">
        <w:tc>
          <w:tcPr>
            <w:tcW w:w="7020" w:type="dxa"/>
          </w:tcPr>
          <w:p w:rsidR="00B2505E" w:rsidRPr="00F92BBB" w:rsidRDefault="00B2505E" w:rsidP="00857833">
            <w:r w:rsidRPr="00F92BBB">
              <w:t>Grubenzulage</w:t>
            </w:r>
          </w:p>
        </w:tc>
        <w:tc>
          <w:tcPr>
            <w:tcW w:w="1440" w:type="dxa"/>
            <w:vAlign w:val="center"/>
          </w:tcPr>
          <w:p w:rsidR="00B2505E" w:rsidRDefault="00B2505E">
            <w:pPr>
              <w:jc w:val="center"/>
              <w:rPr>
                <w:rFonts w:cs="Arial"/>
              </w:rPr>
            </w:pPr>
            <w:r>
              <w:rPr>
                <w:rFonts w:cs="Arial"/>
              </w:rPr>
              <w:t>1,151</w:t>
            </w:r>
          </w:p>
        </w:tc>
      </w:tr>
    </w:tbl>
    <w:p w:rsidR="005D4A9D" w:rsidRPr="00F92BBB" w:rsidRDefault="005D4A9D" w:rsidP="00857833"/>
    <w:p w:rsidR="005D4A9D" w:rsidRPr="00F92BBB" w:rsidRDefault="005D4A9D" w:rsidP="00857833">
      <w:r w:rsidRPr="00F92BBB">
        <w:t>Zulage für Arbeiten in gefährlicher Höhe</w:t>
      </w:r>
    </w:p>
    <w:tbl>
      <w:tblPr>
        <w:tblStyle w:val="Tabellenraster"/>
        <w:tblW w:w="0" w:type="auto"/>
        <w:tblInd w:w="108" w:type="dxa"/>
        <w:tblLook w:val="01E0" w:firstRow="1" w:lastRow="1" w:firstColumn="1" w:lastColumn="1" w:noHBand="0" w:noVBand="0"/>
      </w:tblPr>
      <w:tblGrid>
        <w:gridCol w:w="7020"/>
        <w:gridCol w:w="1440"/>
      </w:tblGrid>
      <w:tr w:rsidR="00B2505E" w:rsidRPr="00F92BBB" w:rsidTr="00C405A1">
        <w:tc>
          <w:tcPr>
            <w:tcW w:w="7020" w:type="dxa"/>
          </w:tcPr>
          <w:p w:rsidR="00B2505E" w:rsidRPr="00F92BBB" w:rsidRDefault="00B2505E" w:rsidP="00857833">
            <w:r w:rsidRPr="00F92BBB">
              <w:t>von   6 – 15 m</w:t>
            </w:r>
          </w:p>
        </w:tc>
        <w:tc>
          <w:tcPr>
            <w:tcW w:w="1440" w:type="dxa"/>
            <w:vAlign w:val="center"/>
          </w:tcPr>
          <w:p w:rsidR="00B2505E" w:rsidRDefault="00B2505E">
            <w:pPr>
              <w:jc w:val="center"/>
              <w:rPr>
                <w:rFonts w:cs="Arial"/>
              </w:rPr>
            </w:pPr>
            <w:r>
              <w:rPr>
                <w:rFonts w:cs="Arial"/>
              </w:rPr>
              <w:t>0,638</w:t>
            </w:r>
          </w:p>
        </w:tc>
      </w:tr>
      <w:tr w:rsidR="00B2505E" w:rsidRPr="00F92BBB" w:rsidTr="00C405A1">
        <w:tc>
          <w:tcPr>
            <w:tcW w:w="7020" w:type="dxa"/>
          </w:tcPr>
          <w:p w:rsidR="00B2505E" w:rsidRPr="00F92BBB" w:rsidRDefault="00B2505E" w:rsidP="00857833">
            <w:r w:rsidRPr="00F92BBB">
              <w:t>von 15 – 40 m</w:t>
            </w:r>
          </w:p>
        </w:tc>
        <w:tc>
          <w:tcPr>
            <w:tcW w:w="1440" w:type="dxa"/>
            <w:vAlign w:val="center"/>
          </w:tcPr>
          <w:p w:rsidR="00B2505E" w:rsidRDefault="00B2505E">
            <w:pPr>
              <w:jc w:val="center"/>
              <w:rPr>
                <w:rFonts w:cs="Arial"/>
              </w:rPr>
            </w:pPr>
            <w:r>
              <w:rPr>
                <w:rFonts w:cs="Arial"/>
              </w:rPr>
              <w:t>2,128</w:t>
            </w:r>
          </w:p>
        </w:tc>
      </w:tr>
      <w:tr w:rsidR="00B2505E" w:rsidRPr="00F92BBB" w:rsidTr="00C405A1">
        <w:tc>
          <w:tcPr>
            <w:tcW w:w="7020" w:type="dxa"/>
          </w:tcPr>
          <w:p w:rsidR="00B2505E" w:rsidRPr="00F92BBB" w:rsidRDefault="00B2505E" w:rsidP="00857833">
            <w:r w:rsidRPr="00F92BBB">
              <w:t>von 40 – 70 m</w:t>
            </w:r>
          </w:p>
        </w:tc>
        <w:tc>
          <w:tcPr>
            <w:tcW w:w="1440" w:type="dxa"/>
            <w:vAlign w:val="center"/>
          </w:tcPr>
          <w:p w:rsidR="00B2505E" w:rsidRDefault="00B2505E">
            <w:pPr>
              <w:jc w:val="center"/>
              <w:rPr>
                <w:rFonts w:cs="Arial"/>
              </w:rPr>
            </w:pPr>
            <w:r>
              <w:rPr>
                <w:rFonts w:cs="Arial"/>
              </w:rPr>
              <w:t>3,208</w:t>
            </w:r>
          </w:p>
        </w:tc>
      </w:tr>
      <w:tr w:rsidR="00B2505E" w:rsidRPr="00F92BBB" w:rsidTr="00C405A1">
        <w:tc>
          <w:tcPr>
            <w:tcW w:w="7020" w:type="dxa"/>
          </w:tcPr>
          <w:p w:rsidR="00B2505E" w:rsidRPr="00F92BBB" w:rsidRDefault="00B2505E" w:rsidP="00857833">
            <w:r w:rsidRPr="00F92BBB">
              <w:t>über        70 m</w:t>
            </w:r>
          </w:p>
        </w:tc>
        <w:tc>
          <w:tcPr>
            <w:tcW w:w="1440" w:type="dxa"/>
            <w:vAlign w:val="center"/>
          </w:tcPr>
          <w:p w:rsidR="00B2505E" w:rsidRDefault="00B2505E">
            <w:pPr>
              <w:jc w:val="center"/>
              <w:rPr>
                <w:rFonts w:cs="Arial"/>
              </w:rPr>
            </w:pPr>
            <w:r>
              <w:rPr>
                <w:rFonts w:cs="Arial"/>
              </w:rPr>
              <w:t>4,215</w:t>
            </w:r>
          </w:p>
        </w:tc>
      </w:tr>
    </w:tbl>
    <w:p w:rsidR="005D4A9D" w:rsidRPr="00F92BBB" w:rsidRDefault="005D4A9D" w:rsidP="00857833">
      <w:r w:rsidRPr="00F92BBB">
        <w:tab/>
      </w:r>
    </w:p>
    <w:tbl>
      <w:tblPr>
        <w:tblStyle w:val="Tabellenraster"/>
        <w:tblW w:w="0" w:type="auto"/>
        <w:tblInd w:w="108" w:type="dxa"/>
        <w:tblLook w:val="01E0" w:firstRow="1" w:lastRow="1" w:firstColumn="1" w:lastColumn="1" w:noHBand="0" w:noVBand="0"/>
      </w:tblPr>
      <w:tblGrid>
        <w:gridCol w:w="7020"/>
        <w:gridCol w:w="1440"/>
      </w:tblGrid>
      <w:tr w:rsidR="00B2505E" w:rsidRPr="00F92BBB" w:rsidTr="00C405A1">
        <w:tc>
          <w:tcPr>
            <w:tcW w:w="7020" w:type="dxa"/>
          </w:tcPr>
          <w:p w:rsidR="00B2505E" w:rsidRPr="00F92BBB" w:rsidRDefault="00B2505E" w:rsidP="00857833">
            <w:r w:rsidRPr="00F92BBB">
              <w:t>Zulage für Arbeiten an Fahrleitungs- und Signalanlagen</w:t>
            </w:r>
          </w:p>
        </w:tc>
        <w:tc>
          <w:tcPr>
            <w:tcW w:w="1440" w:type="dxa"/>
            <w:vAlign w:val="center"/>
          </w:tcPr>
          <w:p w:rsidR="00B2505E" w:rsidRDefault="00B2505E">
            <w:pPr>
              <w:jc w:val="center"/>
              <w:rPr>
                <w:rFonts w:cs="Arial"/>
              </w:rPr>
            </w:pPr>
            <w:r>
              <w:rPr>
                <w:rFonts w:cs="Arial"/>
              </w:rPr>
              <w:t>0,798</w:t>
            </w:r>
          </w:p>
        </w:tc>
      </w:tr>
      <w:tr w:rsidR="00B2505E" w:rsidRPr="00F92BBB" w:rsidTr="00C405A1">
        <w:tc>
          <w:tcPr>
            <w:tcW w:w="7020" w:type="dxa"/>
          </w:tcPr>
          <w:p w:rsidR="00B2505E" w:rsidRPr="00F92BBB" w:rsidRDefault="00B2505E" w:rsidP="00857833">
            <w:r w:rsidRPr="00F92BBB">
              <w:t>Zulage für Arbeiten mit kartuschenbetriebenen Geräten</w:t>
            </w:r>
          </w:p>
        </w:tc>
        <w:tc>
          <w:tcPr>
            <w:tcW w:w="1440" w:type="dxa"/>
            <w:vAlign w:val="center"/>
          </w:tcPr>
          <w:p w:rsidR="00B2505E" w:rsidRDefault="00B2505E">
            <w:pPr>
              <w:jc w:val="center"/>
              <w:rPr>
                <w:rFonts w:cs="Arial"/>
              </w:rPr>
            </w:pPr>
            <w:r>
              <w:rPr>
                <w:rFonts w:cs="Arial"/>
              </w:rPr>
              <w:t>0,536</w:t>
            </w:r>
          </w:p>
        </w:tc>
      </w:tr>
      <w:tr w:rsidR="00B2505E" w:rsidRPr="00F92BBB" w:rsidTr="00C405A1">
        <w:tc>
          <w:tcPr>
            <w:tcW w:w="7020" w:type="dxa"/>
          </w:tcPr>
          <w:p w:rsidR="00B2505E" w:rsidRPr="00F92BBB" w:rsidRDefault="00B2505E" w:rsidP="00857833">
            <w:r w:rsidRPr="00F92BBB">
              <w:t>Zulage für Arbeiten an Einrichtungen für Straßenbeleuchtung und Verkehrsregelung</w:t>
            </w:r>
          </w:p>
        </w:tc>
        <w:tc>
          <w:tcPr>
            <w:tcW w:w="1440" w:type="dxa"/>
            <w:vAlign w:val="center"/>
          </w:tcPr>
          <w:p w:rsidR="00B2505E" w:rsidRDefault="00B2505E">
            <w:pPr>
              <w:jc w:val="center"/>
              <w:rPr>
                <w:rFonts w:cs="Arial"/>
              </w:rPr>
            </w:pPr>
            <w:r>
              <w:rPr>
                <w:rFonts w:cs="Arial"/>
              </w:rPr>
              <w:t>1,589</w:t>
            </w:r>
          </w:p>
        </w:tc>
      </w:tr>
    </w:tbl>
    <w:p w:rsidR="00B94A1C" w:rsidRDefault="00B94A1C" w:rsidP="00857833"/>
    <w:sectPr w:rsidR="00B94A1C" w:rsidSect="00FC7075">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134" w:left="1417" w:header="426" w:footer="28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957" w:rsidRDefault="00B34957" w:rsidP="00857833">
      <w:r>
        <w:separator/>
      </w:r>
    </w:p>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B3419"/>
    <w:p w:rsidR="00B34957" w:rsidRDefault="00B34957"/>
    <w:p w:rsidR="00B34957" w:rsidRDefault="00B34957"/>
    <w:p w:rsidR="00B34957" w:rsidRDefault="00B34957" w:rsidP="002552DE"/>
    <w:p w:rsidR="00B34957" w:rsidRDefault="00B34957" w:rsidP="002552DE"/>
    <w:p w:rsidR="00B34957" w:rsidRDefault="00B34957" w:rsidP="002552DE"/>
    <w:p w:rsidR="00B34957" w:rsidRDefault="00B34957" w:rsidP="002552DE"/>
    <w:p w:rsidR="00B34957" w:rsidRDefault="00B34957" w:rsidP="002552DE"/>
    <w:p w:rsidR="00B34957" w:rsidRDefault="00B34957"/>
    <w:p w:rsidR="00B34957" w:rsidRDefault="00B34957"/>
    <w:p w:rsidR="00B34957" w:rsidRDefault="00B34957"/>
    <w:p w:rsidR="00B34957" w:rsidRDefault="00B34957" w:rsidP="00E9549D"/>
    <w:p w:rsidR="00B34957" w:rsidRDefault="00B34957"/>
  </w:endnote>
  <w:endnote w:type="continuationSeparator" w:id="0">
    <w:p w:rsidR="00B34957" w:rsidRDefault="00B34957" w:rsidP="00857833">
      <w:r>
        <w:continuationSeparator/>
      </w:r>
    </w:p>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B3419"/>
    <w:p w:rsidR="00B34957" w:rsidRDefault="00B34957"/>
    <w:p w:rsidR="00B34957" w:rsidRDefault="00B34957"/>
    <w:p w:rsidR="00B34957" w:rsidRDefault="00B34957" w:rsidP="002552DE"/>
    <w:p w:rsidR="00B34957" w:rsidRDefault="00B34957" w:rsidP="002552DE"/>
    <w:p w:rsidR="00B34957" w:rsidRDefault="00B34957" w:rsidP="002552DE"/>
    <w:p w:rsidR="00B34957" w:rsidRDefault="00B34957" w:rsidP="002552DE"/>
    <w:p w:rsidR="00B34957" w:rsidRDefault="00B34957" w:rsidP="002552DE"/>
    <w:p w:rsidR="00B34957" w:rsidRDefault="00B34957"/>
    <w:p w:rsidR="00B34957" w:rsidRDefault="00B34957"/>
    <w:p w:rsidR="00B34957" w:rsidRDefault="00B34957"/>
    <w:p w:rsidR="00B34957" w:rsidRDefault="00B34957" w:rsidP="00E9549D"/>
    <w:p w:rsidR="00B34957" w:rsidRDefault="00B34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57" w:rsidRDefault="00B34957" w:rsidP="00857833">
    <w:pPr>
      <w:pStyle w:val="Fuzeile"/>
    </w:pPr>
  </w:p>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B3419"/>
  <w:p w:rsidR="00B34957" w:rsidRDefault="00B34957"/>
  <w:p w:rsidR="00B34957" w:rsidRDefault="00B34957"/>
  <w:p w:rsidR="00B34957" w:rsidRDefault="00B34957" w:rsidP="002552DE"/>
  <w:p w:rsidR="00B34957" w:rsidRDefault="00B34957" w:rsidP="002552DE"/>
  <w:p w:rsidR="00B34957" w:rsidRDefault="00B34957" w:rsidP="002552DE"/>
  <w:p w:rsidR="00B34957" w:rsidRDefault="00B34957" w:rsidP="002552DE"/>
  <w:p w:rsidR="00B34957" w:rsidRDefault="00B34957" w:rsidP="002552DE"/>
  <w:p w:rsidR="00B34957" w:rsidRDefault="00B34957"/>
  <w:p w:rsidR="00B34957" w:rsidRDefault="00B34957"/>
  <w:p w:rsidR="00B34957" w:rsidRDefault="00B34957"/>
  <w:p w:rsidR="00B34957" w:rsidRDefault="00B34957" w:rsidP="00E9549D"/>
  <w:p w:rsidR="00B34957" w:rsidRDefault="00B349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57" w:rsidRPr="00FC7075" w:rsidRDefault="00B34957" w:rsidP="00FC7075">
    <w:pPr>
      <w:pStyle w:val="Fuzeile"/>
      <w:spacing w:after="240"/>
      <w:jc w:val="center"/>
      <w:rPr>
        <w:sz w:val="20"/>
        <w:szCs w:val="16"/>
      </w:rPr>
    </w:pPr>
    <w:r w:rsidRPr="00FC7075">
      <w:rPr>
        <w:sz w:val="20"/>
        <w:szCs w:val="16"/>
      </w:rPr>
      <w:t xml:space="preserve">EEI / Arbeiterinnen und Arbeiter </w:t>
    </w:r>
    <w:r w:rsidR="00FC7075">
      <w:rPr>
        <w:sz w:val="20"/>
        <w:szCs w:val="16"/>
      </w:rPr>
      <w:t>3</w:t>
    </w:r>
    <w:r w:rsidR="00A21305" w:rsidRPr="00FC7075">
      <w:rPr>
        <w:sz w:val="20"/>
        <w:szCs w:val="16"/>
      </w:rPr>
      <w:t>.4.</w:t>
    </w:r>
    <w:r w:rsidRPr="00FC7075">
      <w:rPr>
        <w:sz w:val="20"/>
        <w:szCs w:val="16"/>
      </w:rPr>
      <w:t>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57" w:rsidRDefault="00B34957" w:rsidP="00857833">
    <w:pPr>
      <w:pStyle w:val="Fuzeile"/>
    </w:pPr>
    <w:r>
      <w:t>FEEI/Arbeiter</w:t>
    </w:r>
    <w:r>
      <w:tab/>
    </w:r>
    <w:r>
      <w:tab/>
      <w:t>2006-03-31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957" w:rsidRDefault="00B34957" w:rsidP="002552DE">
      <w:r>
        <w:separator/>
      </w:r>
    </w:p>
    <w:p w:rsidR="00B34957" w:rsidRDefault="00B34957"/>
    <w:p w:rsidR="00B34957" w:rsidRDefault="00B34957"/>
    <w:p w:rsidR="00B34957" w:rsidRDefault="00B34957"/>
    <w:p w:rsidR="00B34957" w:rsidRDefault="00B34957" w:rsidP="00E9549D"/>
    <w:p w:rsidR="00B34957" w:rsidRDefault="00B34957"/>
  </w:footnote>
  <w:footnote w:type="continuationSeparator" w:id="0">
    <w:p w:rsidR="00B34957" w:rsidRDefault="00B34957" w:rsidP="00857833">
      <w:r>
        <w:continuationSeparator/>
      </w:r>
    </w:p>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B3419"/>
    <w:p w:rsidR="00B34957" w:rsidRDefault="00B34957"/>
    <w:p w:rsidR="00B34957" w:rsidRDefault="00B34957"/>
    <w:p w:rsidR="00B34957" w:rsidRDefault="00B34957" w:rsidP="002552DE"/>
    <w:p w:rsidR="00B34957" w:rsidRDefault="00B34957" w:rsidP="002552DE"/>
    <w:p w:rsidR="00B34957" w:rsidRDefault="00B34957" w:rsidP="002552DE"/>
    <w:p w:rsidR="00B34957" w:rsidRDefault="00B34957" w:rsidP="002552DE"/>
    <w:p w:rsidR="00B34957" w:rsidRDefault="00B34957" w:rsidP="002552DE"/>
    <w:p w:rsidR="00B34957" w:rsidRDefault="00B34957"/>
    <w:p w:rsidR="00B34957" w:rsidRDefault="00B34957"/>
    <w:p w:rsidR="00B34957" w:rsidRDefault="00B34957"/>
    <w:p w:rsidR="00B34957" w:rsidRDefault="00B34957" w:rsidP="00E9549D"/>
    <w:p w:rsidR="00B34957" w:rsidRDefault="00B34957"/>
  </w:footnote>
  <w:footnote w:id="1">
    <w:p w:rsidR="00B34957" w:rsidRPr="00800FE9" w:rsidRDefault="00B34957" w:rsidP="007A6814">
      <w:pPr>
        <w:pStyle w:val="Funotentext"/>
        <w:spacing w:after="120"/>
        <w:ind w:left="425" w:hanging="425"/>
      </w:pPr>
      <w:r>
        <w:rPr>
          <w:rStyle w:val="Funotenzeichen"/>
        </w:rPr>
        <w:footnoteRef/>
      </w:r>
      <w:r>
        <w:t xml:space="preserve"> </w:t>
      </w:r>
      <w:r>
        <w:rPr>
          <w:lang w:val="de-AT"/>
        </w:rPr>
        <w:tab/>
        <w:t>Abschnitt 6 Punkt 22.</w:t>
      </w:r>
    </w:p>
  </w:footnote>
  <w:footnote w:id="2">
    <w:p w:rsidR="00B34957" w:rsidRPr="00CF241C" w:rsidRDefault="00B34957" w:rsidP="007A6814">
      <w:pPr>
        <w:pStyle w:val="Funotentext"/>
        <w:spacing w:after="120"/>
        <w:ind w:left="425" w:hanging="425"/>
        <w:rPr>
          <w:lang w:val="de-AT"/>
        </w:rPr>
      </w:pPr>
      <w:r>
        <w:rPr>
          <w:rStyle w:val="Funotenzeichen"/>
        </w:rPr>
        <w:footnoteRef/>
      </w:r>
      <w:r>
        <w:t xml:space="preserve"> </w:t>
      </w:r>
      <w:r>
        <w:rPr>
          <w:lang w:val="de-AT"/>
        </w:rPr>
        <w:tab/>
        <w:t>Abschnitt 6 Punkt 63.</w:t>
      </w:r>
    </w:p>
  </w:footnote>
  <w:footnote w:id="3">
    <w:p w:rsidR="00B34957" w:rsidRPr="00CF241C" w:rsidRDefault="00B34957" w:rsidP="007A6814">
      <w:pPr>
        <w:pStyle w:val="Funotentext"/>
        <w:spacing w:after="120"/>
        <w:ind w:left="425" w:hanging="425"/>
        <w:rPr>
          <w:lang w:val="de-AT"/>
        </w:rPr>
      </w:pPr>
      <w:r>
        <w:rPr>
          <w:rStyle w:val="Funotenzeichen"/>
        </w:rPr>
        <w:footnoteRef/>
      </w:r>
      <w:r>
        <w:t xml:space="preserve"> </w:t>
      </w:r>
      <w:r>
        <w:rPr>
          <w:lang w:val="de-AT"/>
        </w:rPr>
        <w:tab/>
        <w:t>Abschnitt 7 Punkt 15 bis 17, 19.</w:t>
      </w:r>
    </w:p>
  </w:footnote>
  <w:footnote w:id="4">
    <w:p w:rsidR="00B34957" w:rsidRPr="00CF241C" w:rsidRDefault="00B34957" w:rsidP="007A6814">
      <w:pPr>
        <w:pStyle w:val="Funotentext"/>
        <w:spacing w:after="120"/>
        <w:ind w:left="425" w:hanging="425"/>
        <w:rPr>
          <w:lang w:val="de-AT"/>
        </w:rPr>
      </w:pPr>
      <w:r>
        <w:rPr>
          <w:rStyle w:val="Funotenzeichen"/>
        </w:rPr>
        <w:footnoteRef/>
      </w:r>
      <w:r>
        <w:t xml:space="preserve"> </w:t>
      </w:r>
      <w:r>
        <w:rPr>
          <w:lang w:val="de-AT"/>
        </w:rPr>
        <w:tab/>
        <w:t>Abschnitt 10 Punkt 6 bis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B3419"/>
  <w:p w:rsidR="00B34957" w:rsidRDefault="00B34957"/>
  <w:p w:rsidR="00B34957" w:rsidRDefault="00B34957"/>
  <w:p w:rsidR="00B34957" w:rsidRDefault="00B34957" w:rsidP="002552DE"/>
  <w:p w:rsidR="00B34957" w:rsidRDefault="00B34957" w:rsidP="002552DE"/>
  <w:p w:rsidR="00B34957" w:rsidRDefault="00B34957" w:rsidP="002552DE"/>
  <w:p w:rsidR="00B34957" w:rsidRDefault="00B34957" w:rsidP="002552DE"/>
  <w:p w:rsidR="00B34957" w:rsidRDefault="00B34957" w:rsidP="002552DE"/>
  <w:p w:rsidR="00B34957" w:rsidRDefault="00B34957"/>
  <w:p w:rsidR="00B34957" w:rsidRDefault="00B34957"/>
  <w:p w:rsidR="00B34957" w:rsidRDefault="00B34957"/>
  <w:p w:rsidR="00B34957" w:rsidRDefault="00B34957" w:rsidP="00E9549D"/>
  <w:p w:rsidR="00B34957" w:rsidRDefault="00B349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57" w:rsidRPr="007A6814" w:rsidRDefault="00B34957" w:rsidP="007A6814">
    <w:pPr>
      <w:pStyle w:val="Kopfzeile"/>
      <w:jc w:val="center"/>
      <w:rPr>
        <w:rFonts w:ascii="Arial" w:hAnsi="Arial" w:cs="Arial"/>
      </w:rPr>
    </w:pPr>
    <w:r w:rsidRPr="00190FEE">
      <w:rPr>
        <w:rStyle w:val="Seitenzahl"/>
        <w:rFonts w:ascii="Arial" w:hAnsi="Arial" w:cs="Arial"/>
      </w:rPr>
      <w:fldChar w:fldCharType="begin"/>
    </w:r>
    <w:r w:rsidRPr="00190FEE">
      <w:rPr>
        <w:rStyle w:val="Seitenzahl"/>
        <w:rFonts w:ascii="Arial" w:hAnsi="Arial" w:cs="Arial"/>
      </w:rPr>
      <w:instrText xml:space="preserve">PAGE  </w:instrText>
    </w:r>
    <w:r w:rsidRPr="00190FEE">
      <w:rPr>
        <w:rStyle w:val="Seitenzahl"/>
        <w:rFonts w:ascii="Arial" w:hAnsi="Arial" w:cs="Arial"/>
      </w:rPr>
      <w:fldChar w:fldCharType="separate"/>
    </w:r>
    <w:r w:rsidR="00955592">
      <w:rPr>
        <w:rStyle w:val="Seitenzahl"/>
        <w:rFonts w:ascii="Arial" w:hAnsi="Arial" w:cs="Arial"/>
        <w:noProof/>
      </w:rPr>
      <w:t>1</w:t>
    </w:r>
    <w:r w:rsidRPr="00190FEE">
      <w:rPr>
        <w:rStyle w:val="Seitenzahl"/>
        <w:rFonts w:ascii="Arial" w:hAnsi="Arial" w:cs="Arial"/>
      </w:rPr>
      <w:fldChar w:fldCharType="end"/>
    </w:r>
  </w:p>
  <w:p w:rsidR="00B34957" w:rsidRDefault="00B349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57" w:rsidRDefault="00B34957" w:rsidP="00857833">
    <w:pPr>
      <w:pStyle w:val="Kopfzeile"/>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B34957" w:rsidRDefault="00B34957" w:rsidP="00857833">
    <w:pPr>
      <w:pStyle w:val="Kopfzeile"/>
    </w:pPr>
  </w:p>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57833"/>
  <w:p w:rsidR="00B34957" w:rsidRDefault="00B34957" w:rsidP="008B3419"/>
  <w:p w:rsidR="00B34957" w:rsidRDefault="00B34957"/>
  <w:p w:rsidR="00B34957" w:rsidRDefault="00B34957"/>
  <w:p w:rsidR="00B34957" w:rsidRDefault="00B34957" w:rsidP="002552DE"/>
  <w:p w:rsidR="00B34957" w:rsidRDefault="00B34957" w:rsidP="002552DE"/>
  <w:p w:rsidR="00B34957" w:rsidRDefault="00B34957" w:rsidP="002552DE"/>
  <w:p w:rsidR="00B34957" w:rsidRDefault="00B34957" w:rsidP="002552DE"/>
  <w:p w:rsidR="00B34957" w:rsidRDefault="00B34957" w:rsidP="002552DE"/>
  <w:p w:rsidR="00B34957" w:rsidRDefault="00B34957"/>
  <w:p w:rsidR="00B34957" w:rsidRDefault="00B34957"/>
  <w:p w:rsidR="00B34957" w:rsidRDefault="00B34957"/>
  <w:p w:rsidR="00B34957" w:rsidRDefault="00B34957" w:rsidP="00E9549D"/>
  <w:p w:rsidR="00B34957" w:rsidRDefault="00B349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5A1E"/>
    <w:multiLevelType w:val="hybridMultilevel"/>
    <w:tmpl w:val="D29AD6A8"/>
    <w:lvl w:ilvl="0" w:tplc="D0CA7C2C">
      <w:start w:val="2"/>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8F97684"/>
    <w:multiLevelType w:val="hybridMultilevel"/>
    <w:tmpl w:val="EA6E1EFC"/>
    <w:lvl w:ilvl="0" w:tplc="04070017">
      <w:start w:val="1"/>
      <w:numFmt w:val="lowerLetter"/>
      <w:lvlText w:val="%1)"/>
      <w:lvlJc w:val="left"/>
      <w:pPr>
        <w:tabs>
          <w:tab w:val="num" w:pos="1146"/>
        </w:tabs>
        <w:ind w:left="1146"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
    <w:nsid w:val="11686872"/>
    <w:multiLevelType w:val="hybridMultilevel"/>
    <w:tmpl w:val="A8426864"/>
    <w:lvl w:ilvl="0" w:tplc="1E922A8E">
      <w:numFmt w:val="bullet"/>
      <w:pStyle w:val="Aufzhlungszeichen2"/>
      <w:lvlText w:val="-"/>
      <w:lvlJc w:val="left"/>
      <w:pPr>
        <w:tabs>
          <w:tab w:val="num" w:pos="1145"/>
        </w:tabs>
        <w:ind w:left="1145" w:hanging="360"/>
      </w:pPr>
      <w:rPr>
        <w:rFonts w:ascii="Arial" w:eastAsia="Times New Roman" w:hAnsi="Arial" w:cs="Symbol" w:hint="default"/>
      </w:rPr>
    </w:lvl>
    <w:lvl w:ilvl="1" w:tplc="0C070003">
      <w:start w:val="1"/>
      <w:numFmt w:val="bullet"/>
      <w:lvlText w:val="o"/>
      <w:lvlJc w:val="left"/>
      <w:pPr>
        <w:tabs>
          <w:tab w:val="num" w:pos="1865"/>
        </w:tabs>
        <w:ind w:left="1865" w:hanging="360"/>
      </w:pPr>
      <w:rPr>
        <w:rFonts w:ascii="Courier New" w:hAnsi="Courier New" w:cs="Symbol" w:hint="default"/>
      </w:rPr>
    </w:lvl>
    <w:lvl w:ilvl="2" w:tplc="0C070005" w:tentative="1">
      <w:start w:val="1"/>
      <w:numFmt w:val="bullet"/>
      <w:lvlText w:val=""/>
      <w:lvlJc w:val="left"/>
      <w:pPr>
        <w:tabs>
          <w:tab w:val="num" w:pos="2585"/>
        </w:tabs>
        <w:ind w:left="2585" w:hanging="360"/>
      </w:pPr>
      <w:rPr>
        <w:rFonts w:ascii="Wingdings" w:hAnsi="Wingdings" w:hint="default"/>
      </w:rPr>
    </w:lvl>
    <w:lvl w:ilvl="3" w:tplc="0C070001" w:tentative="1">
      <w:start w:val="1"/>
      <w:numFmt w:val="bullet"/>
      <w:lvlText w:val=""/>
      <w:lvlJc w:val="left"/>
      <w:pPr>
        <w:tabs>
          <w:tab w:val="num" w:pos="3305"/>
        </w:tabs>
        <w:ind w:left="3305" w:hanging="360"/>
      </w:pPr>
      <w:rPr>
        <w:rFonts w:ascii="Symbol" w:hAnsi="Symbol" w:hint="default"/>
      </w:rPr>
    </w:lvl>
    <w:lvl w:ilvl="4" w:tplc="0C070003" w:tentative="1">
      <w:start w:val="1"/>
      <w:numFmt w:val="bullet"/>
      <w:lvlText w:val="o"/>
      <w:lvlJc w:val="left"/>
      <w:pPr>
        <w:tabs>
          <w:tab w:val="num" w:pos="4025"/>
        </w:tabs>
        <w:ind w:left="4025" w:hanging="360"/>
      </w:pPr>
      <w:rPr>
        <w:rFonts w:ascii="Courier New" w:hAnsi="Courier New" w:cs="Symbol" w:hint="default"/>
      </w:rPr>
    </w:lvl>
    <w:lvl w:ilvl="5" w:tplc="0C070005" w:tentative="1">
      <w:start w:val="1"/>
      <w:numFmt w:val="bullet"/>
      <w:lvlText w:val=""/>
      <w:lvlJc w:val="left"/>
      <w:pPr>
        <w:tabs>
          <w:tab w:val="num" w:pos="4745"/>
        </w:tabs>
        <w:ind w:left="4745" w:hanging="360"/>
      </w:pPr>
      <w:rPr>
        <w:rFonts w:ascii="Wingdings" w:hAnsi="Wingdings" w:hint="default"/>
      </w:rPr>
    </w:lvl>
    <w:lvl w:ilvl="6" w:tplc="0C070001" w:tentative="1">
      <w:start w:val="1"/>
      <w:numFmt w:val="bullet"/>
      <w:lvlText w:val=""/>
      <w:lvlJc w:val="left"/>
      <w:pPr>
        <w:tabs>
          <w:tab w:val="num" w:pos="5465"/>
        </w:tabs>
        <w:ind w:left="5465" w:hanging="360"/>
      </w:pPr>
      <w:rPr>
        <w:rFonts w:ascii="Symbol" w:hAnsi="Symbol" w:hint="default"/>
      </w:rPr>
    </w:lvl>
    <w:lvl w:ilvl="7" w:tplc="0C070003" w:tentative="1">
      <w:start w:val="1"/>
      <w:numFmt w:val="bullet"/>
      <w:lvlText w:val="o"/>
      <w:lvlJc w:val="left"/>
      <w:pPr>
        <w:tabs>
          <w:tab w:val="num" w:pos="6185"/>
        </w:tabs>
        <w:ind w:left="6185" w:hanging="360"/>
      </w:pPr>
      <w:rPr>
        <w:rFonts w:ascii="Courier New" w:hAnsi="Courier New" w:cs="Symbol" w:hint="default"/>
      </w:rPr>
    </w:lvl>
    <w:lvl w:ilvl="8" w:tplc="0C070005" w:tentative="1">
      <w:start w:val="1"/>
      <w:numFmt w:val="bullet"/>
      <w:lvlText w:val=""/>
      <w:lvlJc w:val="left"/>
      <w:pPr>
        <w:tabs>
          <w:tab w:val="num" w:pos="6905"/>
        </w:tabs>
        <w:ind w:left="6905" w:hanging="360"/>
      </w:pPr>
      <w:rPr>
        <w:rFonts w:ascii="Wingdings" w:hAnsi="Wingdings" w:hint="default"/>
      </w:rPr>
    </w:lvl>
  </w:abstractNum>
  <w:abstractNum w:abstractNumId="3">
    <w:nsid w:val="14CB6625"/>
    <w:multiLevelType w:val="hybridMultilevel"/>
    <w:tmpl w:val="ADE84F98"/>
    <w:lvl w:ilvl="0" w:tplc="0B762C3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5022CEE"/>
    <w:multiLevelType w:val="hybridMultilevel"/>
    <w:tmpl w:val="C916098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174D2291"/>
    <w:multiLevelType w:val="hybridMultilevel"/>
    <w:tmpl w:val="87C05B9A"/>
    <w:lvl w:ilvl="0" w:tplc="CBB46550">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187E4A5E"/>
    <w:multiLevelType w:val="hybridMultilevel"/>
    <w:tmpl w:val="8356EC68"/>
    <w:lvl w:ilvl="0" w:tplc="922063F0">
      <w:start w:val="1"/>
      <w:numFmt w:val="decimal"/>
      <w:lvlText w:val="%1."/>
      <w:lvlJc w:val="left"/>
      <w:pPr>
        <w:ind w:left="720" w:hanging="360"/>
      </w:pPr>
      <w:rPr>
        <w:rFonts w:hint="default"/>
        <w:b/>
      </w:rPr>
    </w:lvl>
    <w:lvl w:ilvl="1" w:tplc="391A2AA8">
      <w:start w:val="1"/>
      <w:numFmt w:val="bullet"/>
      <w:lvlText w:val="-"/>
      <w:lvlJc w:val="left"/>
      <w:pPr>
        <w:ind w:left="1440" w:hanging="360"/>
      </w:pPr>
      <w:rPr>
        <w:rFonts w:ascii="Arial" w:hAnsi="Arial" w:hint="default"/>
        <w:color w:val="auto"/>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1E3938E0"/>
    <w:multiLevelType w:val="singleLevel"/>
    <w:tmpl w:val="922063F0"/>
    <w:lvl w:ilvl="0">
      <w:start w:val="1"/>
      <w:numFmt w:val="decimal"/>
      <w:lvlText w:val="%1."/>
      <w:lvlJc w:val="left"/>
      <w:pPr>
        <w:ind w:left="502" w:hanging="360"/>
      </w:pPr>
      <w:rPr>
        <w:rFonts w:hint="default"/>
        <w:b/>
        <w:i w:val="0"/>
        <w:strike w:val="0"/>
      </w:rPr>
    </w:lvl>
  </w:abstractNum>
  <w:abstractNum w:abstractNumId="8">
    <w:nsid w:val="21E9121F"/>
    <w:multiLevelType w:val="hybridMultilevel"/>
    <w:tmpl w:val="C3CCE9B4"/>
    <w:lvl w:ilvl="0" w:tplc="A32EA3A0">
      <w:numFmt w:val="bullet"/>
      <w:lvlText w:val="-"/>
      <w:lvlJc w:val="left"/>
      <w:pPr>
        <w:ind w:left="786" w:hanging="360"/>
      </w:pPr>
      <w:rPr>
        <w:rFonts w:ascii="Arial" w:hAnsi="Arial" w:hint="default"/>
        <w:sz w:val="24"/>
        <w:szCs w:val="24"/>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9">
    <w:nsid w:val="221E0842"/>
    <w:multiLevelType w:val="hybridMultilevel"/>
    <w:tmpl w:val="75FE02AC"/>
    <w:lvl w:ilvl="0" w:tplc="922063F0">
      <w:start w:val="1"/>
      <w:numFmt w:val="decimal"/>
      <w:lvlText w:val="%1."/>
      <w:lvlJc w:val="left"/>
      <w:pPr>
        <w:ind w:left="720" w:hanging="360"/>
      </w:pPr>
      <w:rPr>
        <w:rFonts w:hint="default"/>
        <w:b/>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226A6DBC"/>
    <w:multiLevelType w:val="hybridMultilevel"/>
    <w:tmpl w:val="45EA9C6E"/>
    <w:lvl w:ilvl="0" w:tplc="0C070017">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1">
    <w:nsid w:val="231B762C"/>
    <w:multiLevelType w:val="hybridMultilevel"/>
    <w:tmpl w:val="24FA0322"/>
    <w:lvl w:ilvl="0" w:tplc="98A0D8C2">
      <w:numFmt w:val="bullet"/>
      <w:lvlText w:val="-"/>
      <w:lvlJc w:val="left"/>
      <w:pPr>
        <w:tabs>
          <w:tab w:val="num" w:pos="785"/>
        </w:tabs>
        <w:ind w:left="785" w:hanging="360"/>
      </w:pPr>
      <w:rPr>
        <w:rFonts w:ascii="Arial" w:eastAsia="Times New Roman" w:hAnsi="Arial" w:cs="Symbol" w:hint="default"/>
      </w:rPr>
    </w:lvl>
    <w:lvl w:ilvl="1" w:tplc="391A2AA8">
      <w:start w:val="1"/>
      <w:numFmt w:val="bullet"/>
      <w:lvlText w:val="-"/>
      <w:lvlJc w:val="left"/>
      <w:pPr>
        <w:tabs>
          <w:tab w:val="num" w:pos="1505"/>
        </w:tabs>
        <w:ind w:left="1505" w:hanging="360"/>
      </w:pPr>
      <w:rPr>
        <w:rFonts w:ascii="Arial" w:hAnsi="Arial" w:cs="Times New Roman" w:hint="default"/>
        <w:color w:val="auto"/>
      </w:rPr>
    </w:lvl>
    <w:lvl w:ilvl="2" w:tplc="0C070005">
      <w:start w:val="1"/>
      <w:numFmt w:val="bullet"/>
      <w:lvlText w:val=""/>
      <w:lvlJc w:val="left"/>
      <w:pPr>
        <w:tabs>
          <w:tab w:val="num" w:pos="2225"/>
        </w:tabs>
        <w:ind w:left="2225" w:hanging="360"/>
      </w:pPr>
      <w:rPr>
        <w:rFonts w:ascii="Wingdings" w:hAnsi="Wingdings" w:hint="default"/>
      </w:rPr>
    </w:lvl>
    <w:lvl w:ilvl="3" w:tplc="0C070001">
      <w:start w:val="1"/>
      <w:numFmt w:val="bullet"/>
      <w:lvlText w:val=""/>
      <w:lvlJc w:val="left"/>
      <w:pPr>
        <w:tabs>
          <w:tab w:val="num" w:pos="2945"/>
        </w:tabs>
        <w:ind w:left="2945" w:hanging="360"/>
      </w:pPr>
      <w:rPr>
        <w:rFonts w:ascii="Symbol" w:hAnsi="Symbol" w:hint="default"/>
      </w:rPr>
    </w:lvl>
    <w:lvl w:ilvl="4" w:tplc="0C070003">
      <w:start w:val="1"/>
      <w:numFmt w:val="bullet"/>
      <w:lvlText w:val="o"/>
      <w:lvlJc w:val="left"/>
      <w:pPr>
        <w:tabs>
          <w:tab w:val="num" w:pos="3665"/>
        </w:tabs>
        <w:ind w:left="3665" w:hanging="360"/>
      </w:pPr>
      <w:rPr>
        <w:rFonts w:ascii="Courier New" w:hAnsi="Courier New" w:cs="Symbol" w:hint="default"/>
      </w:rPr>
    </w:lvl>
    <w:lvl w:ilvl="5" w:tplc="0C070005">
      <w:start w:val="1"/>
      <w:numFmt w:val="bullet"/>
      <w:lvlText w:val=""/>
      <w:lvlJc w:val="left"/>
      <w:pPr>
        <w:tabs>
          <w:tab w:val="num" w:pos="4385"/>
        </w:tabs>
        <w:ind w:left="4385" w:hanging="360"/>
      </w:pPr>
      <w:rPr>
        <w:rFonts w:ascii="Wingdings" w:hAnsi="Wingdings" w:hint="default"/>
      </w:rPr>
    </w:lvl>
    <w:lvl w:ilvl="6" w:tplc="0C070001">
      <w:start w:val="1"/>
      <w:numFmt w:val="bullet"/>
      <w:lvlText w:val=""/>
      <w:lvlJc w:val="left"/>
      <w:pPr>
        <w:tabs>
          <w:tab w:val="num" w:pos="5105"/>
        </w:tabs>
        <w:ind w:left="5105" w:hanging="360"/>
      </w:pPr>
      <w:rPr>
        <w:rFonts w:ascii="Symbol" w:hAnsi="Symbol" w:hint="default"/>
      </w:rPr>
    </w:lvl>
    <w:lvl w:ilvl="7" w:tplc="0C070003">
      <w:start w:val="1"/>
      <w:numFmt w:val="bullet"/>
      <w:lvlText w:val="o"/>
      <w:lvlJc w:val="left"/>
      <w:pPr>
        <w:tabs>
          <w:tab w:val="num" w:pos="5825"/>
        </w:tabs>
        <w:ind w:left="5825" w:hanging="360"/>
      </w:pPr>
      <w:rPr>
        <w:rFonts w:ascii="Courier New" w:hAnsi="Courier New" w:cs="Symbol" w:hint="default"/>
      </w:rPr>
    </w:lvl>
    <w:lvl w:ilvl="8" w:tplc="0C070005">
      <w:start w:val="1"/>
      <w:numFmt w:val="bullet"/>
      <w:lvlText w:val=""/>
      <w:lvlJc w:val="left"/>
      <w:pPr>
        <w:tabs>
          <w:tab w:val="num" w:pos="6545"/>
        </w:tabs>
        <w:ind w:left="6545" w:hanging="360"/>
      </w:pPr>
      <w:rPr>
        <w:rFonts w:ascii="Wingdings" w:hAnsi="Wingdings" w:hint="default"/>
      </w:rPr>
    </w:lvl>
  </w:abstractNum>
  <w:abstractNum w:abstractNumId="12">
    <w:nsid w:val="24520FDD"/>
    <w:multiLevelType w:val="hybridMultilevel"/>
    <w:tmpl w:val="87788CC2"/>
    <w:lvl w:ilvl="0" w:tplc="0C070017">
      <w:start w:val="1"/>
      <w:numFmt w:val="lowerLetter"/>
      <w:lvlText w:val="%1)"/>
      <w:lvlJc w:val="left"/>
      <w:pPr>
        <w:tabs>
          <w:tab w:val="num" w:pos="720"/>
        </w:tabs>
        <w:ind w:left="720" w:hanging="360"/>
      </w:pPr>
      <w:rPr>
        <w:rFont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nsid w:val="2AE96A40"/>
    <w:multiLevelType w:val="hybridMultilevel"/>
    <w:tmpl w:val="E0C8EF0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2B255CB7"/>
    <w:multiLevelType w:val="hybridMultilevel"/>
    <w:tmpl w:val="9280DF1E"/>
    <w:lvl w:ilvl="0" w:tplc="7F322010">
      <w:start w:val="1"/>
      <w:numFmt w:val="decimal"/>
      <w:lvlText w:val="%1."/>
      <w:lvlJc w:val="left"/>
      <w:pPr>
        <w:tabs>
          <w:tab w:val="num" w:pos="720"/>
        </w:tabs>
        <w:ind w:left="720" w:hanging="360"/>
      </w:pPr>
      <w:rPr>
        <w:rFonts w:hint="default"/>
      </w:rPr>
    </w:lvl>
    <w:lvl w:ilvl="1" w:tplc="391A2AA8">
      <w:start w:val="1"/>
      <w:numFmt w:val="bullet"/>
      <w:lvlText w:val="-"/>
      <w:lvlJc w:val="left"/>
      <w:pPr>
        <w:tabs>
          <w:tab w:val="num" w:pos="1440"/>
        </w:tabs>
        <w:ind w:left="1440" w:hanging="360"/>
      </w:pPr>
      <w:rPr>
        <w:rFonts w:ascii="Arial" w:hAnsi="Arial" w:hint="default"/>
        <w:color w:val="auto"/>
      </w:rPr>
    </w:lvl>
    <w:lvl w:ilvl="2" w:tplc="0C07001B">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nsid w:val="2DC51FD3"/>
    <w:multiLevelType w:val="hybridMultilevel"/>
    <w:tmpl w:val="52A884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339C2D1B"/>
    <w:multiLevelType w:val="hybridMultilevel"/>
    <w:tmpl w:val="153CF98E"/>
    <w:lvl w:ilvl="0" w:tplc="0C070017">
      <w:start w:val="1"/>
      <w:numFmt w:val="lowerLetter"/>
      <w:lvlText w:val="%1)"/>
      <w:lvlJc w:val="left"/>
      <w:pPr>
        <w:tabs>
          <w:tab w:val="num" w:pos="720"/>
        </w:tabs>
        <w:ind w:left="720" w:hanging="360"/>
      </w:pPr>
      <w:rPr>
        <w:rFonts w:hint="default"/>
      </w:rPr>
    </w:lvl>
    <w:lvl w:ilvl="1" w:tplc="0C07000F">
      <w:start w:val="1"/>
      <w:numFmt w:val="decimal"/>
      <w:lvlText w:val="%2."/>
      <w:lvlJc w:val="left"/>
      <w:pPr>
        <w:tabs>
          <w:tab w:val="num" w:pos="1440"/>
        </w:tabs>
        <w:ind w:left="1440" w:hanging="360"/>
      </w:pPr>
      <w:rPr>
        <w:rFont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7">
    <w:nsid w:val="35302F30"/>
    <w:multiLevelType w:val="hybridMultilevel"/>
    <w:tmpl w:val="00A054A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37A87946"/>
    <w:multiLevelType w:val="hybridMultilevel"/>
    <w:tmpl w:val="8BD29442"/>
    <w:lvl w:ilvl="0" w:tplc="1E922A8E">
      <w:numFmt w:val="bullet"/>
      <w:lvlText w:val="-"/>
      <w:lvlJc w:val="left"/>
      <w:pPr>
        <w:ind w:left="720" w:hanging="360"/>
      </w:pPr>
      <w:rPr>
        <w:rFonts w:ascii="Arial" w:eastAsia="Times New Roman" w:hAnsi="Arial"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3C1408F1"/>
    <w:multiLevelType w:val="hybridMultilevel"/>
    <w:tmpl w:val="772A036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3CAE30E9"/>
    <w:multiLevelType w:val="hybridMultilevel"/>
    <w:tmpl w:val="527AA7E2"/>
    <w:lvl w:ilvl="0" w:tplc="ADBCA9BA">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3E2023F1"/>
    <w:multiLevelType w:val="hybridMultilevel"/>
    <w:tmpl w:val="6A800AE0"/>
    <w:lvl w:ilvl="0" w:tplc="0B762C30">
      <w:start w:val="1"/>
      <w:numFmt w:val="bullet"/>
      <w:lvlText w:val=""/>
      <w:lvlJc w:val="left"/>
      <w:pPr>
        <w:tabs>
          <w:tab w:val="num" w:pos="720"/>
        </w:tabs>
        <w:ind w:left="720" w:hanging="360"/>
      </w:pPr>
      <w:rPr>
        <w:rFonts w:ascii="Symbol" w:hAnsi="Symbol" w:hint="default"/>
      </w:rPr>
    </w:lvl>
    <w:lvl w:ilvl="1" w:tplc="0C070001">
      <w:start w:val="1"/>
      <w:numFmt w:val="bullet"/>
      <w:lvlText w:val=""/>
      <w:lvlJc w:val="left"/>
      <w:pPr>
        <w:tabs>
          <w:tab w:val="num" w:pos="1440"/>
        </w:tabs>
        <w:ind w:left="1440" w:hanging="360"/>
      </w:pPr>
      <w:rPr>
        <w:rFonts w:ascii="Symbol" w:hAnsi="Symbol"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2">
    <w:nsid w:val="4B106D80"/>
    <w:multiLevelType w:val="hybridMultilevel"/>
    <w:tmpl w:val="2EA4AAA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nsid w:val="4FE7173D"/>
    <w:multiLevelType w:val="hybridMultilevel"/>
    <w:tmpl w:val="53D2399C"/>
    <w:lvl w:ilvl="0" w:tplc="FFFFFFFF">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518A74FA"/>
    <w:multiLevelType w:val="hybridMultilevel"/>
    <w:tmpl w:val="DC322A38"/>
    <w:lvl w:ilvl="0" w:tplc="924605A6">
      <w:start w:val="1"/>
      <w:numFmt w:val="decimal"/>
      <w:lvlText w:val="%1."/>
      <w:lvlJc w:val="left"/>
      <w:pPr>
        <w:tabs>
          <w:tab w:val="num" w:pos="720"/>
        </w:tabs>
        <w:ind w:left="720" w:hanging="360"/>
      </w:pPr>
      <w:rPr>
        <w:rFonts w:hint="default"/>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55607C9F"/>
    <w:multiLevelType w:val="hybridMultilevel"/>
    <w:tmpl w:val="4DD4198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nsid w:val="5EAF3B1C"/>
    <w:multiLevelType w:val="hybridMultilevel"/>
    <w:tmpl w:val="A2F4E19E"/>
    <w:lvl w:ilvl="0" w:tplc="391A2AA8">
      <w:start w:val="1"/>
      <w:numFmt w:val="bullet"/>
      <w:lvlText w:val="-"/>
      <w:lvlJc w:val="left"/>
      <w:pPr>
        <w:ind w:left="720" w:hanging="360"/>
      </w:pPr>
      <w:rPr>
        <w:rFonts w:ascii="Arial" w:hAnsi="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67847710"/>
    <w:multiLevelType w:val="hybridMultilevel"/>
    <w:tmpl w:val="E03279FC"/>
    <w:lvl w:ilvl="0" w:tplc="87EAC11C">
      <w:start w:val="2"/>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8">
    <w:nsid w:val="67946C68"/>
    <w:multiLevelType w:val="hybridMultilevel"/>
    <w:tmpl w:val="52D2D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7214376F"/>
    <w:multiLevelType w:val="hybridMultilevel"/>
    <w:tmpl w:val="D8D647C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nsid w:val="765B4591"/>
    <w:multiLevelType w:val="hybridMultilevel"/>
    <w:tmpl w:val="219A58D6"/>
    <w:lvl w:ilvl="0" w:tplc="6BF29F10">
      <w:start w:val="1"/>
      <w:numFmt w:val="bullet"/>
      <w:lvlText w:val="-"/>
      <w:lvlJc w:val="left"/>
      <w:pPr>
        <w:ind w:left="720" w:hanging="360"/>
      </w:pPr>
      <w:rPr>
        <w:rFonts w:ascii="Arial" w:eastAsia="Times New Roman" w:hAnsi="Arial" w:cs="Arial Unicode M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nsid w:val="796D2811"/>
    <w:multiLevelType w:val="hybridMultilevel"/>
    <w:tmpl w:val="809A1680"/>
    <w:lvl w:ilvl="0" w:tplc="9998DB7E">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nsid w:val="7AF9628B"/>
    <w:multiLevelType w:val="hybridMultilevel"/>
    <w:tmpl w:val="82AC6BA2"/>
    <w:lvl w:ilvl="0" w:tplc="0C72F5AC">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6"/>
  </w:num>
  <w:num w:numId="4">
    <w:abstractNumId w:val="10"/>
  </w:num>
  <w:num w:numId="5">
    <w:abstractNumId w:val="1"/>
  </w:num>
  <w:num w:numId="6">
    <w:abstractNumId w:val="27"/>
  </w:num>
  <w:num w:numId="7">
    <w:abstractNumId w:val="8"/>
  </w:num>
  <w:num w:numId="8">
    <w:abstractNumId w:val="26"/>
  </w:num>
  <w:num w:numId="9">
    <w:abstractNumId w:val="18"/>
  </w:num>
  <w:num w:numId="10">
    <w:abstractNumId w:val="11"/>
  </w:num>
  <w:num w:numId="11">
    <w:abstractNumId w:val="15"/>
  </w:num>
  <w:num w:numId="12">
    <w:abstractNumId w:val="2"/>
  </w:num>
  <w:num w:numId="13">
    <w:abstractNumId w:val="23"/>
  </w:num>
  <w:num w:numId="14">
    <w:abstractNumId w:val="9"/>
  </w:num>
  <w:num w:numId="15">
    <w:abstractNumId w:val="5"/>
  </w:num>
  <w:num w:numId="16">
    <w:abstractNumId w:val="14"/>
  </w:num>
  <w:num w:numId="17">
    <w:abstractNumId w:val="6"/>
  </w:num>
  <w:num w:numId="18">
    <w:abstractNumId w:val="0"/>
  </w:num>
  <w:num w:numId="19">
    <w:abstractNumId w:val="13"/>
  </w:num>
  <w:num w:numId="20">
    <w:abstractNumId w:val="22"/>
  </w:num>
  <w:num w:numId="21">
    <w:abstractNumId w:val="25"/>
  </w:num>
  <w:num w:numId="22">
    <w:abstractNumId w:val="4"/>
  </w:num>
  <w:num w:numId="23">
    <w:abstractNumId w:val="30"/>
  </w:num>
  <w:num w:numId="24">
    <w:abstractNumId w:val="31"/>
  </w:num>
  <w:num w:numId="25">
    <w:abstractNumId w:val="19"/>
  </w:num>
  <w:num w:numId="26">
    <w:abstractNumId w:val="28"/>
  </w:num>
  <w:num w:numId="27">
    <w:abstractNumId w:val="32"/>
  </w:num>
  <w:num w:numId="28">
    <w:abstractNumId w:val="20"/>
  </w:num>
  <w:num w:numId="29">
    <w:abstractNumId w:val="7"/>
  </w:num>
  <w:num w:numId="30">
    <w:abstractNumId w:val="21"/>
  </w:num>
  <w:num w:numId="31">
    <w:abstractNumId w:val="29"/>
  </w:num>
  <w:num w:numId="32">
    <w:abstractNumId w:val="1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autoHyphenation/>
  <w:hyphenationZone w:val="425"/>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9D"/>
    <w:rsid w:val="0000142D"/>
    <w:rsid w:val="00011BC0"/>
    <w:rsid w:val="0001685F"/>
    <w:rsid w:val="00030B0B"/>
    <w:rsid w:val="000553A7"/>
    <w:rsid w:val="000572FC"/>
    <w:rsid w:val="00066DCF"/>
    <w:rsid w:val="0007735B"/>
    <w:rsid w:val="00080D0B"/>
    <w:rsid w:val="000834CD"/>
    <w:rsid w:val="0008462C"/>
    <w:rsid w:val="00084680"/>
    <w:rsid w:val="00095364"/>
    <w:rsid w:val="000A20F8"/>
    <w:rsid w:val="000A690C"/>
    <w:rsid w:val="000B12D5"/>
    <w:rsid w:val="000B1D26"/>
    <w:rsid w:val="000B2E26"/>
    <w:rsid w:val="000B7B16"/>
    <w:rsid w:val="000C5E0A"/>
    <w:rsid w:val="000E3E3C"/>
    <w:rsid w:val="000E5556"/>
    <w:rsid w:val="000F15B2"/>
    <w:rsid w:val="000F3238"/>
    <w:rsid w:val="000F6F88"/>
    <w:rsid w:val="000F765C"/>
    <w:rsid w:val="00115F54"/>
    <w:rsid w:val="00120468"/>
    <w:rsid w:val="001372EE"/>
    <w:rsid w:val="00145871"/>
    <w:rsid w:val="00151D3A"/>
    <w:rsid w:val="00176885"/>
    <w:rsid w:val="00190F22"/>
    <w:rsid w:val="001A202C"/>
    <w:rsid w:val="001A36DA"/>
    <w:rsid w:val="001A4FA1"/>
    <w:rsid w:val="001A75BB"/>
    <w:rsid w:val="001B1840"/>
    <w:rsid w:val="001B3390"/>
    <w:rsid w:val="001B5429"/>
    <w:rsid w:val="001B571E"/>
    <w:rsid w:val="001B68C9"/>
    <w:rsid w:val="001B771F"/>
    <w:rsid w:val="001C22AE"/>
    <w:rsid w:val="001D0D44"/>
    <w:rsid w:val="001E0FFA"/>
    <w:rsid w:val="001E606C"/>
    <w:rsid w:val="001E75B0"/>
    <w:rsid w:val="001F3610"/>
    <w:rsid w:val="001F5B5C"/>
    <w:rsid w:val="002047CD"/>
    <w:rsid w:val="00204BD0"/>
    <w:rsid w:val="00205890"/>
    <w:rsid w:val="00210888"/>
    <w:rsid w:val="0021380B"/>
    <w:rsid w:val="00223805"/>
    <w:rsid w:val="002331E5"/>
    <w:rsid w:val="00237B4E"/>
    <w:rsid w:val="0024686D"/>
    <w:rsid w:val="00250E82"/>
    <w:rsid w:val="00252EB5"/>
    <w:rsid w:val="00253143"/>
    <w:rsid w:val="00253D02"/>
    <w:rsid w:val="002552DE"/>
    <w:rsid w:val="002553C1"/>
    <w:rsid w:val="00255626"/>
    <w:rsid w:val="00256C7B"/>
    <w:rsid w:val="002631F4"/>
    <w:rsid w:val="00264FE3"/>
    <w:rsid w:val="00270316"/>
    <w:rsid w:val="00283CD3"/>
    <w:rsid w:val="00286D6A"/>
    <w:rsid w:val="0029432B"/>
    <w:rsid w:val="002A3B54"/>
    <w:rsid w:val="002B0442"/>
    <w:rsid w:val="002C2AB0"/>
    <w:rsid w:val="002C45C7"/>
    <w:rsid w:val="002D1743"/>
    <w:rsid w:val="002D4B05"/>
    <w:rsid w:val="002E02C5"/>
    <w:rsid w:val="002E2CFC"/>
    <w:rsid w:val="002F7F08"/>
    <w:rsid w:val="00306C67"/>
    <w:rsid w:val="003126DF"/>
    <w:rsid w:val="00312FAC"/>
    <w:rsid w:val="0032165E"/>
    <w:rsid w:val="003219BB"/>
    <w:rsid w:val="0033701A"/>
    <w:rsid w:val="00345450"/>
    <w:rsid w:val="003638CC"/>
    <w:rsid w:val="00367547"/>
    <w:rsid w:val="00396269"/>
    <w:rsid w:val="003A3839"/>
    <w:rsid w:val="003B1D89"/>
    <w:rsid w:val="003B45C7"/>
    <w:rsid w:val="003C75E8"/>
    <w:rsid w:val="003D1FC9"/>
    <w:rsid w:val="003D599C"/>
    <w:rsid w:val="003D71FE"/>
    <w:rsid w:val="003D7439"/>
    <w:rsid w:val="003F55D0"/>
    <w:rsid w:val="003F5BC0"/>
    <w:rsid w:val="003F72F2"/>
    <w:rsid w:val="003F7DCD"/>
    <w:rsid w:val="004104DA"/>
    <w:rsid w:val="00414170"/>
    <w:rsid w:val="0041577A"/>
    <w:rsid w:val="00417A6C"/>
    <w:rsid w:val="00437B97"/>
    <w:rsid w:val="004452A1"/>
    <w:rsid w:val="00445B57"/>
    <w:rsid w:val="0045438C"/>
    <w:rsid w:val="00457E95"/>
    <w:rsid w:val="00457ED2"/>
    <w:rsid w:val="00480A79"/>
    <w:rsid w:val="00484477"/>
    <w:rsid w:val="004907EE"/>
    <w:rsid w:val="00492E34"/>
    <w:rsid w:val="004A13AB"/>
    <w:rsid w:val="004B29A5"/>
    <w:rsid w:val="004B4547"/>
    <w:rsid w:val="004C5B20"/>
    <w:rsid w:val="004C7354"/>
    <w:rsid w:val="004D726A"/>
    <w:rsid w:val="004E4BC3"/>
    <w:rsid w:val="004E6B37"/>
    <w:rsid w:val="004F0C4C"/>
    <w:rsid w:val="004F4335"/>
    <w:rsid w:val="004F433A"/>
    <w:rsid w:val="00504EA0"/>
    <w:rsid w:val="005120D8"/>
    <w:rsid w:val="005215B0"/>
    <w:rsid w:val="0052297F"/>
    <w:rsid w:val="00532EB6"/>
    <w:rsid w:val="0053655C"/>
    <w:rsid w:val="0054049D"/>
    <w:rsid w:val="00543D47"/>
    <w:rsid w:val="0056396E"/>
    <w:rsid w:val="00577B93"/>
    <w:rsid w:val="00585580"/>
    <w:rsid w:val="00587E9D"/>
    <w:rsid w:val="0059281D"/>
    <w:rsid w:val="005A11AF"/>
    <w:rsid w:val="005A4B39"/>
    <w:rsid w:val="005A62FB"/>
    <w:rsid w:val="005C5D46"/>
    <w:rsid w:val="005D15DC"/>
    <w:rsid w:val="005D4A9D"/>
    <w:rsid w:val="005E5FA3"/>
    <w:rsid w:val="005F6CA9"/>
    <w:rsid w:val="00603931"/>
    <w:rsid w:val="006321E5"/>
    <w:rsid w:val="006420D3"/>
    <w:rsid w:val="0065090F"/>
    <w:rsid w:val="00653303"/>
    <w:rsid w:val="00662330"/>
    <w:rsid w:val="00662DB2"/>
    <w:rsid w:val="00663BEE"/>
    <w:rsid w:val="00663D25"/>
    <w:rsid w:val="0066676B"/>
    <w:rsid w:val="00672C60"/>
    <w:rsid w:val="006805D0"/>
    <w:rsid w:val="00684C49"/>
    <w:rsid w:val="00686986"/>
    <w:rsid w:val="006967BB"/>
    <w:rsid w:val="006A4E8F"/>
    <w:rsid w:val="006A69B1"/>
    <w:rsid w:val="006A73CD"/>
    <w:rsid w:val="006C6D1C"/>
    <w:rsid w:val="006E5C95"/>
    <w:rsid w:val="006E6768"/>
    <w:rsid w:val="006F6F41"/>
    <w:rsid w:val="00711C5C"/>
    <w:rsid w:val="00722018"/>
    <w:rsid w:val="00742D9E"/>
    <w:rsid w:val="007613D7"/>
    <w:rsid w:val="007662B1"/>
    <w:rsid w:val="00773984"/>
    <w:rsid w:val="00776971"/>
    <w:rsid w:val="0079383C"/>
    <w:rsid w:val="00795215"/>
    <w:rsid w:val="00795992"/>
    <w:rsid w:val="00796C83"/>
    <w:rsid w:val="007A1E57"/>
    <w:rsid w:val="007A6814"/>
    <w:rsid w:val="007A6CB8"/>
    <w:rsid w:val="007B211B"/>
    <w:rsid w:val="007C1661"/>
    <w:rsid w:val="007D74CD"/>
    <w:rsid w:val="008059DB"/>
    <w:rsid w:val="00806664"/>
    <w:rsid w:val="00812F45"/>
    <w:rsid w:val="00820DB3"/>
    <w:rsid w:val="008311AF"/>
    <w:rsid w:val="008336F9"/>
    <w:rsid w:val="008477E4"/>
    <w:rsid w:val="008538D9"/>
    <w:rsid w:val="0085742C"/>
    <w:rsid w:val="00857583"/>
    <w:rsid w:val="00857833"/>
    <w:rsid w:val="00872950"/>
    <w:rsid w:val="008732DA"/>
    <w:rsid w:val="00880AE8"/>
    <w:rsid w:val="008900B0"/>
    <w:rsid w:val="00891D91"/>
    <w:rsid w:val="00893AB8"/>
    <w:rsid w:val="0089576A"/>
    <w:rsid w:val="008B3419"/>
    <w:rsid w:val="008B6A85"/>
    <w:rsid w:val="008B6EAA"/>
    <w:rsid w:val="008D374A"/>
    <w:rsid w:val="008E60C1"/>
    <w:rsid w:val="008F3BAB"/>
    <w:rsid w:val="008F5EA2"/>
    <w:rsid w:val="009132FA"/>
    <w:rsid w:val="00922AA1"/>
    <w:rsid w:val="00926268"/>
    <w:rsid w:val="009320BE"/>
    <w:rsid w:val="00932DBC"/>
    <w:rsid w:val="00933EEA"/>
    <w:rsid w:val="00942505"/>
    <w:rsid w:val="00943FAB"/>
    <w:rsid w:val="00955592"/>
    <w:rsid w:val="00983BAA"/>
    <w:rsid w:val="00985604"/>
    <w:rsid w:val="0099054F"/>
    <w:rsid w:val="00990BF6"/>
    <w:rsid w:val="009B37B1"/>
    <w:rsid w:val="009C354A"/>
    <w:rsid w:val="009C3764"/>
    <w:rsid w:val="009D4B55"/>
    <w:rsid w:val="009E2943"/>
    <w:rsid w:val="009F4A67"/>
    <w:rsid w:val="00A21305"/>
    <w:rsid w:val="00A214D3"/>
    <w:rsid w:val="00A23E79"/>
    <w:rsid w:val="00A24145"/>
    <w:rsid w:val="00A27D60"/>
    <w:rsid w:val="00A4547D"/>
    <w:rsid w:val="00A45ED1"/>
    <w:rsid w:val="00A4627C"/>
    <w:rsid w:val="00A52A07"/>
    <w:rsid w:val="00A64585"/>
    <w:rsid w:val="00A64BC0"/>
    <w:rsid w:val="00A65C1C"/>
    <w:rsid w:val="00A65FC1"/>
    <w:rsid w:val="00A86623"/>
    <w:rsid w:val="00A87CE1"/>
    <w:rsid w:val="00A90244"/>
    <w:rsid w:val="00A96141"/>
    <w:rsid w:val="00AC42F5"/>
    <w:rsid w:val="00AC76F4"/>
    <w:rsid w:val="00AE3522"/>
    <w:rsid w:val="00AE5A91"/>
    <w:rsid w:val="00AF3B25"/>
    <w:rsid w:val="00B13B40"/>
    <w:rsid w:val="00B15527"/>
    <w:rsid w:val="00B23C14"/>
    <w:rsid w:val="00B2505E"/>
    <w:rsid w:val="00B32C29"/>
    <w:rsid w:val="00B34957"/>
    <w:rsid w:val="00B357CB"/>
    <w:rsid w:val="00B40DBE"/>
    <w:rsid w:val="00B44354"/>
    <w:rsid w:val="00B44C9C"/>
    <w:rsid w:val="00B50DAF"/>
    <w:rsid w:val="00B629A8"/>
    <w:rsid w:val="00B756FA"/>
    <w:rsid w:val="00B82B7F"/>
    <w:rsid w:val="00B87B3E"/>
    <w:rsid w:val="00B93545"/>
    <w:rsid w:val="00B93B54"/>
    <w:rsid w:val="00B94A1C"/>
    <w:rsid w:val="00BA229F"/>
    <w:rsid w:val="00BB2BC6"/>
    <w:rsid w:val="00BC2A68"/>
    <w:rsid w:val="00BD6515"/>
    <w:rsid w:val="00BD72F0"/>
    <w:rsid w:val="00C0558E"/>
    <w:rsid w:val="00C16FB6"/>
    <w:rsid w:val="00C25179"/>
    <w:rsid w:val="00C405A1"/>
    <w:rsid w:val="00C432B1"/>
    <w:rsid w:val="00C47350"/>
    <w:rsid w:val="00C5071C"/>
    <w:rsid w:val="00C50F70"/>
    <w:rsid w:val="00C60621"/>
    <w:rsid w:val="00C642B0"/>
    <w:rsid w:val="00C70095"/>
    <w:rsid w:val="00C725A2"/>
    <w:rsid w:val="00C762B2"/>
    <w:rsid w:val="00C8528B"/>
    <w:rsid w:val="00C948F8"/>
    <w:rsid w:val="00C954C3"/>
    <w:rsid w:val="00C96B08"/>
    <w:rsid w:val="00CB5B9C"/>
    <w:rsid w:val="00CC551F"/>
    <w:rsid w:val="00CC597F"/>
    <w:rsid w:val="00CC7594"/>
    <w:rsid w:val="00CD1590"/>
    <w:rsid w:val="00CD17E9"/>
    <w:rsid w:val="00CD5998"/>
    <w:rsid w:val="00CE3DE2"/>
    <w:rsid w:val="00CF4761"/>
    <w:rsid w:val="00D15A16"/>
    <w:rsid w:val="00D23814"/>
    <w:rsid w:val="00D2638D"/>
    <w:rsid w:val="00D42EEC"/>
    <w:rsid w:val="00D559E1"/>
    <w:rsid w:val="00D717AB"/>
    <w:rsid w:val="00D76AFC"/>
    <w:rsid w:val="00D775CA"/>
    <w:rsid w:val="00D805A4"/>
    <w:rsid w:val="00D85DDA"/>
    <w:rsid w:val="00D86EDC"/>
    <w:rsid w:val="00D92461"/>
    <w:rsid w:val="00D942EE"/>
    <w:rsid w:val="00DA5CF1"/>
    <w:rsid w:val="00DB5C43"/>
    <w:rsid w:val="00DB6F7A"/>
    <w:rsid w:val="00DC7367"/>
    <w:rsid w:val="00DD12D6"/>
    <w:rsid w:val="00DD4C92"/>
    <w:rsid w:val="00DD54CB"/>
    <w:rsid w:val="00DE77B7"/>
    <w:rsid w:val="00DF6A27"/>
    <w:rsid w:val="00E009DF"/>
    <w:rsid w:val="00E16DD1"/>
    <w:rsid w:val="00E23BB1"/>
    <w:rsid w:val="00E30498"/>
    <w:rsid w:val="00E3700B"/>
    <w:rsid w:val="00E447DD"/>
    <w:rsid w:val="00E479A9"/>
    <w:rsid w:val="00E559F8"/>
    <w:rsid w:val="00E708A5"/>
    <w:rsid w:val="00E75AAF"/>
    <w:rsid w:val="00E864E2"/>
    <w:rsid w:val="00E9549D"/>
    <w:rsid w:val="00EB02AD"/>
    <w:rsid w:val="00ED19BE"/>
    <w:rsid w:val="00EE136F"/>
    <w:rsid w:val="00EF5B03"/>
    <w:rsid w:val="00F14DDB"/>
    <w:rsid w:val="00F1725B"/>
    <w:rsid w:val="00F22593"/>
    <w:rsid w:val="00F353C6"/>
    <w:rsid w:val="00F540EF"/>
    <w:rsid w:val="00F636E7"/>
    <w:rsid w:val="00F72016"/>
    <w:rsid w:val="00F7215C"/>
    <w:rsid w:val="00F91343"/>
    <w:rsid w:val="00F92E7A"/>
    <w:rsid w:val="00FC2CD6"/>
    <w:rsid w:val="00FC7075"/>
    <w:rsid w:val="00FD59CC"/>
    <w:rsid w:val="00FD5B18"/>
    <w:rsid w:val="00FE0A14"/>
    <w:rsid w:val="00FE3074"/>
    <w:rsid w:val="00FF25A3"/>
    <w:rsid w:val="00FF26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64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utoRedefine/>
    <w:qFormat/>
    <w:rsid w:val="00857833"/>
    <w:pPr>
      <w:spacing w:after="0" w:line="240" w:lineRule="auto"/>
    </w:pPr>
    <w:rPr>
      <w:rFonts w:ascii="Arial" w:eastAsia="Times New Roman" w:hAnsi="Arial" w:cs="Times New Roman"/>
      <w:sz w:val="24"/>
      <w:szCs w:val="24"/>
      <w:lang w:val="de-DE" w:eastAsia="de-DE"/>
    </w:rPr>
  </w:style>
  <w:style w:type="paragraph" w:styleId="berschrift1">
    <w:name w:val="heading 1"/>
    <w:basedOn w:val="Standard"/>
    <w:next w:val="Standard"/>
    <w:link w:val="berschrift1Zchn"/>
    <w:qFormat/>
    <w:rsid w:val="005D4A9D"/>
    <w:pPr>
      <w:keepNext/>
      <w:tabs>
        <w:tab w:val="decimal" w:pos="5387"/>
        <w:tab w:val="decimal" w:pos="6946"/>
      </w:tabs>
      <w:outlineLvl w:val="0"/>
    </w:pPr>
    <w:rPr>
      <w:b/>
    </w:rPr>
  </w:style>
  <w:style w:type="paragraph" w:styleId="berschrift2">
    <w:name w:val="heading 2"/>
    <w:basedOn w:val="Standard"/>
    <w:next w:val="Standard"/>
    <w:link w:val="berschrift2Zchn"/>
    <w:autoRedefine/>
    <w:qFormat/>
    <w:rsid w:val="001B68C9"/>
    <w:pPr>
      <w:keepNext/>
      <w:outlineLvl w:val="1"/>
    </w:pPr>
    <w:rPr>
      <w:rFonts w:cs="Arial"/>
      <w:b/>
      <w:bCs/>
      <w:iCs/>
      <w:szCs w:val="28"/>
    </w:rPr>
  </w:style>
  <w:style w:type="paragraph" w:styleId="berschrift3">
    <w:name w:val="heading 3"/>
    <w:basedOn w:val="Standard"/>
    <w:next w:val="Standard"/>
    <w:link w:val="berschrift3Zchn"/>
    <w:autoRedefine/>
    <w:qFormat/>
    <w:rsid w:val="00C96B08"/>
    <w:pPr>
      <w:keepNext/>
      <w:ind w:left="425"/>
      <w:outlineLvl w:val="2"/>
    </w:pPr>
    <w:rPr>
      <w:rFonts w:cs="Arial"/>
      <w:b/>
      <w:bCs/>
      <w:szCs w:val="26"/>
    </w:rPr>
  </w:style>
  <w:style w:type="paragraph" w:styleId="berschrift4">
    <w:name w:val="heading 4"/>
    <w:basedOn w:val="Standard"/>
    <w:next w:val="Standard"/>
    <w:link w:val="berschrift4Zchn"/>
    <w:autoRedefine/>
    <w:qFormat/>
    <w:rsid w:val="00C96B08"/>
    <w:pPr>
      <w:keepNext/>
      <w:ind w:left="426"/>
      <w:outlineLvl w:val="3"/>
    </w:pPr>
    <w:rPr>
      <w:bCs/>
      <w:i/>
      <w:szCs w:val="28"/>
    </w:rPr>
  </w:style>
  <w:style w:type="paragraph" w:styleId="berschrift5">
    <w:name w:val="heading 5"/>
    <w:basedOn w:val="Standard"/>
    <w:next w:val="Standard"/>
    <w:link w:val="berschrift5Zchn"/>
    <w:qFormat/>
    <w:rsid w:val="005D4A9D"/>
    <w:pPr>
      <w:keepNext/>
      <w:jc w:val="center"/>
      <w:outlineLvl w:val="4"/>
    </w:pPr>
    <w:rPr>
      <w:rFonts w:cs="Arial"/>
      <w:b/>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D4A9D"/>
    <w:rPr>
      <w:rFonts w:ascii="Arial" w:eastAsia="Times New Roman" w:hAnsi="Arial" w:cs="Times New Roman"/>
      <w:b/>
      <w:sz w:val="24"/>
      <w:szCs w:val="24"/>
      <w:lang w:val="de-DE" w:eastAsia="de-DE"/>
    </w:rPr>
  </w:style>
  <w:style w:type="character" w:customStyle="1" w:styleId="berschrift2Zchn">
    <w:name w:val="Überschrift 2 Zchn"/>
    <w:basedOn w:val="Absatz-Standardschriftart"/>
    <w:link w:val="berschrift2"/>
    <w:rsid w:val="001B68C9"/>
    <w:rPr>
      <w:rFonts w:ascii="Arial" w:eastAsia="Times New Roman" w:hAnsi="Arial" w:cs="Arial"/>
      <w:b/>
      <w:bCs/>
      <w:iCs/>
      <w:sz w:val="24"/>
      <w:szCs w:val="28"/>
      <w:lang w:val="de-DE" w:eastAsia="de-DE"/>
    </w:rPr>
  </w:style>
  <w:style w:type="character" w:customStyle="1" w:styleId="berschrift3Zchn">
    <w:name w:val="Überschrift 3 Zchn"/>
    <w:basedOn w:val="Absatz-Standardschriftart"/>
    <w:link w:val="berschrift3"/>
    <w:rsid w:val="00C96B08"/>
    <w:rPr>
      <w:rFonts w:ascii="Arial" w:eastAsia="Times New Roman" w:hAnsi="Arial" w:cs="Arial"/>
      <w:b/>
      <w:bCs/>
      <w:sz w:val="24"/>
      <w:szCs w:val="26"/>
      <w:lang w:val="de-DE" w:eastAsia="de-DE"/>
    </w:rPr>
  </w:style>
  <w:style w:type="character" w:customStyle="1" w:styleId="berschrift4Zchn">
    <w:name w:val="Überschrift 4 Zchn"/>
    <w:basedOn w:val="Absatz-Standardschriftart"/>
    <w:link w:val="berschrift4"/>
    <w:rsid w:val="00C96B08"/>
    <w:rPr>
      <w:rFonts w:ascii="Arial" w:eastAsia="Times New Roman" w:hAnsi="Arial" w:cs="Times New Roman"/>
      <w:bCs/>
      <w:i/>
      <w:sz w:val="24"/>
      <w:szCs w:val="28"/>
      <w:lang w:val="de-DE" w:eastAsia="de-DE"/>
    </w:rPr>
  </w:style>
  <w:style w:type="character" w:customStyle="1" w:styleId="berschrift5Zchn">
    <w:name w:val="Überschrift 5 Zchn"/>
    <w:basedOn w:val="Absatz-Standardschriftart"/>
    <w:link w:val="berschrift5"/>
    <w:rsid w:val="005D4A9D"/>
    <w:rPr>
      <w:rFonts w:ascii="Arial" w:eastAsia="Times New Roman" w:hAnsi="Arial" w:cs="Arial"/>
      <w:b/>
      <w:sz w:val="26"/>
      <w:szCs w:val="24"/>
      <w:lang w:val="de-DE" w:eastAsia="de-DE"/>
    </w:rPr>
  </w:style>
  <w:style w:type="paragraph" w:customStyle="1" w:styleId="Formatvorlageberschrift312ptCharChar">
    <w:name w:val="Formatvorlage Überschrift 3 + 12 pt Char Char"/>
    <w:basedOn w:val="berschrift3"/>
    <w:autoRedefine/>
    <w:rsid w:val="00270316"/>
    <w:pPr>
      <w:shd w:val="clear" w:color="auto" w:fill="D9D9D9" w:themeFill="background1" w:themeFillShade="D9"/>
      <w:ind w:left="-284"/>
      <w:jc w:val="center"/>
    </w:pPr>
    <w:rPr>
      <w:caps/>
      <w:szCs w:val="24"/>
      <w:lang w:val="de-AT" w:eastAsia="de-AT"/>
    </w:rPr>
  </w:style>
  <w:style w:type="paragraph" w:styleId="Textkrper">
    <w:name w:val="Body Text"/>
    <w:basedOn w:val="Standard"/>
    <w:link w:val="TextkrperZchn"/>
    <w:rsid w:val="005D4A9D"/>
  </w:style>
  <w:style w:type="character" w:customStyle="1" w:styleId="TextkrperZchn">
    <w:name w:val="Textkörper Zchn"/>
    <w:basedOn w:val="Absatz-Standardschriftart"/>
    <w:link w:val="Textkrper"/>
    <w:rsid w:val="005D4A9D"/>
    <w:rPr>
      <w:rFonts w:ascii="Arial" w:eastAsia="Times New Roman" w:hAnsi="Arial" w:cs="Times New Roman"/>
      <w:sz w:val="24"/>
      <w:szCs w:val="24"/>
      <w:lang w:val="de-DE" w:eastAsia="de-DE"/>
    </w:rPr>
  </w:style>
  <w:style w:type="paragraph" w:styleId="Kopfzeile">
    <w:name w:val="header"/>
    <w:basedOn w:val="Standard"/>
    <w:link w:val="KopfzeileZchn"/>
    <w:rsid w:val="005D4A9D"/>
    <w:pPr>
      <w:tabs>
        <w:tab w:val="center" w:pos="4536"/>
        <w:tab w:val="right" w:pos="9072"/>
      </w:tabs>
    </w:pPr>
    <w:rPr>
      <w:rFonts w:ascii="Times" w:hAnsi="Times"/>
      <w:szCs w:val="20"/>
    </w:rPr>
  </w:style>
  <w:style w:type="character" w:customStyle="1" w:styleId="KopfzeileZchn">
    <w:name w:val="Kopfzeile Zchn"/>
    <w:basedOn w:val="Absatz-Standardschriftart"/>
    <w:link w:val="Kopfzeile"/>
    <w:rsid w:val="005D4A9D"/>
    <w:rPr>
      <w:rFonts w:ascii="Times" w:eastAsia="Times New Roman" w:hAnsi="Times" w:cs="Times New Roman"/>
      <w:sz w:val="24"/>
      <w:szCs w:val="20"/>
      <w:lang w:val="de-DE" w:eastAsia="de-DE"/>
    </w:rPr>
  </w:style>
  <w:style w:type="character" w:styleId="Seitenzahl">
    <w:name w:val="page number"/>
    <w:basedOn w:val="Absatz-Standardschriftart"/>
    <w:rsid w:val="005D4A9D"/>
  </w:style>
  <w:style w:type="paragraph" w:styleId="Fuzeile">
    <w:name w:val="footer"/>
    <w:basedOn w:val="Standard"/>
    <w:link w:val="FuzeileZchn"/>
    <w:rsid w:val="005D4A9D"/>
    <w:pPr>
      <w:tabs>
        <w:tab w:val="center" w:pos="4536"/>
        <w:tab w:val="right" w:pos="9072"/>
      </w:tabs>
    </w:pPr>
  </w:style>
  <w:style w:type="character" w:customStyle="1" w:styleId="FuzeileZchn">
    <w:name w:val="Fußzeile Zchn"/>
    <w:basedOn w:val="Absatz-Standardschriftart"/>
    <w:link w:val="Fuzeile"/>
    <w:rsid w:val="005D4A9D"/>
    <w:rPr>
      <w:rFonts w:ascii="Arial" w:eastAsia="Times New Roman" w:hAnsi="Arial" w:cs="Times New Roman"/>
      <w:sz w:val="24"/>
      <w:szCs w:val="24"/>
      <w:lang w:val="de-DE" w:eastAsia="de-DE"/>
    </w:rPr>
  </w:style>
  <w:style w:type="table" w:styleId="Tabellenraster">
    <w:name w:val="Table Grid"/>
    <w:basedOn w:val="NormaleTabelle"/>
    <w:rsid w:val="005D4A9D"/>
    <w:pPr>
      <w:spacing w:after="240" w:line="240" w:lineRule="auto"/>
      <w:jc w:val="both"/>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Arial11pt">
    <w:name w:val="Formatvorlage Arial 11 pt"/>
    <w:basedOn w:val="Absatz-Standardschriftart"/>
    <w:rsid w:val="005D4A9D"/>
    <w:rPr>
      <w:rFonts w:ascii="Arial" w:hAnsi="Arial"/>
      <w:sz w:val="24"/>
    </w:rPr>
  </w:style>
  <w:style w:type="paragraph" w:styleId="Funotentext">
    <w:name w:val="footnote text"/>
    <w:basedOn w:val="Standard"/>
    <w:link w:val="FunotentextZchn"/>
    <w:unhideWhenUsed/>
    <w:rsid w:val="005D4A9D"/>
    <w:rPr>
      <w:sz w:val="20"/>
      <w:szCs w:val="20"/>
    </w:rPr>
  </w:style>
  <w:style w:type="character" w:customStyle="1" w:styleId="FunotentextZchn">
    <w:name w:val="Fußnotentext Zchn"/>
    <w:basedOn w:val="Absatz-Standardschriftart"/>
    <w:link w:val="Funotentext"/>
    <w:rsid w:val="005D4A9D"/>
    <w:rPr>
      <w:rFonts w:ascii="Arial" w:eastAsia="Times New Roman" w:hAnsi="Arial" w:cs="Times New Roman"/>
      <w:sz w:val="20"/>
      <w:szCs w:val="20"/>
      <w:lang w:val="de-DE" w:eastAsia="de-DE"/>
    </w:rPr>
  </w:style>
  <w:style w:type="character" w:styleId="Funotenzeichen">
    <w:name w:val="footnote reference"/>
    <w:basedOn w:val="Absatz-Standardschriftart"/>
    <w:uiPriority w:val="99"/>
    <w:semiHidden/>
    <w:unhideWhenUsed/>
    <w:rsid w:val="005D4A9D"/>
    <w:rPr>
      <w:vertAlign w:val="superscript"/>
    </w:rPr>
  </w:style>
  <w:style w:type="paragraph" w:styleId="Liste">
    <w:name w:val="List"/>
    <w:basedOn w:val="Standard"/>
    <w:rsid w:val="005D4A9D"/>
    <w:pPr>
      <w:ind w:left="283" w:hanging="283"/>
    </w:pPr>
    <w:rPr>
      <w:szCs w:val="20"/>
    </w:rPr>
  </w:style>
  <w:style w:type="paragraph" w:styleId="Textkrper-Einzug3">
    <w:name w:val="Body Text Indent 3"/>
    <w:basedOn w:val="Standard"/>
    <w:link w:val="Textkrper-Einzug3Zchn"/>
    <w:uiPriority w:val="99"/>
    <w:semiHidden/>
    <w:unhideWhenUsed/>
    <w:rsid w:val="005D4A9D"/>
    <w:pPr>
      <w:ind w:left="283"/>
    </w:pPr>
    <w:rPr>
      <w:sz w:val="16"/>
      <w:szCs w:val="16"/>
      <w:lang w:val="de-AT" w:eastAsia="de-AT"/>
    </w:rPr>
  </w:style>
  <w:style w:type="character" w:customStyle="1" w:styleId="Textkrper-Einzug3Zchn">
    <w:name w:val="Textkörper-Einzug 3 Zchn"/>
    <w:basedOn w:val="Absatz-Standardschriftart"/>
    <w:link w:val="Textkrper-Einzug3"/>
    <w:uiPriority w:val="99"/>
    <w:semiHidden/>
    <w:rsid w:val="005D4A9D"/>
    <w:rPr>
      <w:rFonts w:ascii="Arial" w:eastAsia="Times New Roman" w:hAnsi="Arial" w:cs="Times New Roman"/>
      <w:sz w:val="16"/>
      <w:szCs w:val="16"/>
      <w:lang w:eastAsia="de-AT"/>
    </w:rPr>
  </w:style>
  <w:style w:type="paragraph" w:styleId="Listenabsatz">
    <w:name w:val="List Paragraph"/>
    <w:basedOn w:val="Standard"/>
    <w:uiPriority w:val="34"/>
    <w:qFormat/>
    <w:rsid w:val="005D4A9D"/>
    <w:pPr>
      <w:ind w:left="720"/>
      <w:contextualSpacing/>
    </w:pPr>
  </w:style>
  <w:style w:type="paragraph" w:styleId="Sprechblasentext">
    <w:name w:val="Balloon Text"/>
    <w:basedOn w:val="Standard"/>
    <w:link w:val="SprechblasentextZchn"/>
    <w:uiPriority w:val="99"/>
    <w:semiHidden/>
    <w:unhideWhenUsed/>
    <w:rsid w:val="006A73C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73CD"/>
    <w:rPr>
      <w:rFonts w:ascii="Tahoma" w:eastAsia="Times New Roman" w:hAnsi="Tahoma" w:cs="Tahoma"/>
      <w:sz w:val="16"/>
      <w:szCs w:val="16"/>
      <w:lang w:val="de-DE" w:eastAsia="de-DE"/>
    </w:rPr>
  </w:style>
  <w:style w:type="paragraph" w:styleId="Aufzhlungszeichen2">
    <w:name w:val="List Bullet 2"/>
    <w:basedOn w:val="Standard"/>
    <w:autoRedefine/>
    <w:rsid w:val="00E009DF"/>
    <w:pPr>
      <w:numPr>
        <w:numId w:val="12"/>
      </w:numPr>
      <w:tabs>
        <w:tab w:val="clear" w:pos="1145"/>
        <w:tab w:val="right" w:pos="9639"/>
      </w:tabs>
      <w:ind w:left="900"/>
    </w:pPr>
    <w:rPr>
      <w:szCs w:val="20"/>
      <w:lang w:val="de-AT"/>
    </w:rPr>
  </w:style>
  <w:style w:type="paragraph" w:styleId="Titel">
    <w:name w:val="Title"/>
    <w:basedOn w:val="Standard"/>
    <w:link w:val="TitelZchn"/>
    <w:qFormat/>
    <w:rsid w:val="00857833"/>
    <w:pPr>
      <w:jc w:val="center"/>
    </w:pPr>
    <w:rPr>
      <w:b/>
      <w:szCs w:val="20"/>
    </w:rPr>
  </w:style>
  <w:style w:type="character" w:customStyle="1" w:styleId="TitelZchn">
    <w:name w:val="Titel Zchn"/>
    <w:basedOn w:val="Absatz-Standardschriftart"/>
    <w:link w:val="Titel"/>
    <w:rsid w:val="00857833"/>
    <w:rPr>
      <w:rFonts w:ascii="Arial" w:eastAsia="Times New Roman" w:hAnsi="Arial" w:cs="Times New Roman"/>
      <w:b/>
      <w:sz w:val="24"/>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utoRedefine/>
    <w:qFormat/>
    <w:rsid w:val="00857833"/>
    <w:pPr>
      <w:spacing w:after="0" w:line="240" w:lineRule="auto"/>
    </w:pPr>
    <w:rPr>
      <w:rFonts w:ascii="Arial" w:eastAsia="Times New Roman" w:hAnsi="Arial" w:cs="Times New Roman"/>
      <w:sz w:val="24"/>
      <w:szCs w:val="24"/>
      <w:lang w:val="de-DE" w:eastAsia="de-DE"/>
    </w:rPr>
  </w:style>
  <w:style w:type="paragraph" w:styleId="berschrift1">
    <w:name w:val="heading 1"/>
    <w:basedOn w:val="Standard"/>
    <w:next w:val="Standard"/>
    <w:link w:val="berschrift1Zchn"/>
    <w:qFormat/>
    <w:rsid w:val="005D4A9D"/>
    <w:pPr>
      <w:keepNext/>
      <w:tabs>
        <w:tab w:val="decimal" w:pos="5387"/>
        <w:tab w:val="decimal" w:pos="6946"/>
      </w:tabs>
      <w:outlineLvl w:val="0"/>
    </w:pPr>
    <w:rPr>
      <w:b/>
    </w:rPr>
  </w:style>
  <w:style w:type="paragraph" w:styleId="berschrift2">
    <w:name w:val="heading 2"/>
    <w:basedOn w:val="Standard"/>
    <w:next w:val="Standard"/>
    <w:link w:val="berschrift2Zchn"/>
    <w:autoRedefine/>
    <w:qFormat/>
    <w:rsid w:val="001B68C9"/>
    <w:pPr>
      <w:keepNext/>
      <w:outlineLvl w:val="1"/>
    </w:pPr>
    <w:rPr>
      <w:rFonts w:cs="Arial"/>
      <w:b/>
      <w:bCs/>
      <w:iCs/>
      <w:szCs w:val="28"/>
    </w:rPr>
  </w:style>
  <w:style w:type="paragraph" w:styleId="berschrift3">
    <w:name w:val="heading 3"/>
    <w:basedOn w:val="Standard"/>
    <w:next w:val="Standard"/>
    <w:link w:val="berschrift3Zchn"/>
    <w:autoRedefine/>
    <w:qFormat/>
    <w:rsid w:val="00C96B08"/>
    <w:pPr>
      <w:keepNext/>
      <w:ind w:left="425"/>
      <w:outlineLvl w:val="2"/>
    </w:pPr>
    <w:rPr>
      <w:rFonts w:cs="Arial"/>
      <w:b/>
      <w:bCs/>
      <w:szCs w:val="26"/>
    </w:rPr>
  </w:style>
  <w:style w:type="paragraph" w:styleId="berschrift4">
    <w:name w:val="heading 4"/>
    <w:basedOn w:val="Standard"/>
    <w:next w:val="Standard"/>
    <w:link w:val="berschrift4Zchn"/>
    <w:autoRedefine/>
    <w:qFormat/>
    <w:rsid w:val="00C96B08"/>
    <w:pPr>
      <w:keepNext/>
      <w:ind w:left="426"/>
      <w:outlineLvl w:val="3"/>
    </w:pPr>
    <w:rPr>
      <w:bCs/>
      <w:i/>
      <w:szCs w:val="28"/>
    </w:rPr>
  </w:style>
  <w:style w:type="paragraph" w:styleId="berschrift5">
    <w:name w:val="heading 5"/>
    <w:basedOn w:val="Standard"/>
    <w:next w:val="Standard"/>
    <w:link w:val="berschrift5Zchn"/>
    <w:qFormat/>
    <w:rsid w:val="005D4A9D"/>
    <w:pPr>
      <w:keepNext/>
      <w:jc w:val="center"/>
      <w:outlineLvl w:val="4"/>
    </w:pPr>
    <w:rPr>
      <w:rFonts w:cs="Arial"/>
      <w:b/>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D4A9D"/>
    <w:rPr>
      <w:rFonts w:ascii="Arial" w:eastAsia="Times New Roman" w:hAnsi="Arial" w:cs="Times New Roman"/>
      <w:b/>
      <w:sz w:val="24"/>
      <w:szCs w:val="24"/>
      <w:lang w:val="de-DE" w:eastAsia="de-DE"/>
    </w:rPr>
  </w:style>
  <w:style w:type="character" w:customStyle="1" w:styleId="berschrift2Zchn">
    <w:name w:val="Überschrift 2 Zchn"/>
    <w:basedOn w:val="Absatz-Standardschriftart"/>
    <w:link w:val="berschrift2"/>
    <w:rsid w:val="001B68C9"/>
    <w:rPr>
      <w:rFonts w:ascii="Arial" w:eastAsia="Times New Roman" w:hAnsi="Arial" w:cs="Arial"/>
      <w:b/>
      <w:bCs/>
      <w:iCs/>
      <w:sz w:val="24"/>
      <w:szCs w:val="28"/>
      <w:lang w:val="de-DE" w:eastAsia="de-DE"/>
    </w:rPr>
  </w:style>
  <w:style w:type="character" w:customStyle="1" w:styleId="berschrift3Zchn">
    <w:name w:val="Überschrift 3 Zchn"/>
    <w:basedOn w:val="Absatz-Standardschriftart"/>
    <w:link w:val="berschrift3"/>
    <w:rsid w:val="00C96B08"/>
    <w:rPr>
      <w:rFonts w:ascii="Arial" w:eastAsia="Times New Roman" w:hAnsi="Arial" w:cs="Arial"/>
      <w:b/>
      <w:bCs/>
      <w:sz w:val="24"/>
      <w:szCs w:val="26"/>
      <w:lang w:val="de-DE" w:eastAsia="de-DE"/>
    </w:rPr>
  </w:style>
  <w:style w:type="character" w:customStyle="1" w:styleId="berschrift4Zchn">
    <w:name w:val="Überschrift 4 Zchn"/>
    <w:basedOn w:val="Absatz-Standardschriftart"/>
    <w:link w:val="berschrift4"/>
    <w:rsid w:val="00C96B08"/>
    <w:rPr>
      <w:rFonts w:ascii="Arial" w:eastAsia="Times New Roman" w:hAnsi="Arial" w:cs="Times New Roman"/>
      <w:bCs/>
      <w:i/>
      <w:sz w:val="24"/>
      <w:szCs w:val="28"/>
      <w:lang w:val="de-DE" w:eastAsia="de-DE"/>
    </w:rPr>
  </w:style>
  <w:style w:type="character" w:customStyle="1" w:styleId="berschrift5Zchn">
    <w:name w:val="Überschrift 5 Zchn"/>
    <w:basedOn w:val="Absatz-Standardschriftart"/>
    <w:link w:val="berschrift5"/>
    <w:rsid w:val="005D4A9D"/>
    <w:rPr>
      <w:rFonts w:ascii="Arial" w:eastAsia="Times New Roman" w:hAnsi="Arial" w:cs="Arial"/>
      <w:b/>
      <w:sz w:val="26"/>
      <w:szCs w:val="24"/>
      <w:lang w:val="de-DE" w:eastAsia="de-DE"/>
    </w:rPr>
  </w:style>
  <w:style w:type="paragraph" w:customStyle="1" w:styleId="Formatvorlageberschrift312ptCharChar">
    <w:name w:val="Formatvorlage Überschrift 3 + 12 pt Char Char"/>
    <w:basedOn w:val="berschrift3"/>
    <w:autoRedefine/>
    <w:rsid w:val="00270316"/>
    <w:pPr>
      <w:shd w:val="clear" w:color="auto" w:fill="D9D9D9" w:themeFill="background1" w:themeFillShade="D9"/>
      <w:ind w:left="-284"/>
      <w:jc w:val="center"/>
    </w:pPr>
    <w:rPr>
      <w:caps/>
      <w:szCs w:val="24"/>
      <w:lang w:val="de-AT" w:eastAsia="de-AT"/>
    </w:rPr>
  </w:style>
  <w:style w:type="paragraph" w:styleId="Textkrper">
    <w:name w:val="Body Text"/>
    <w:basedOn w:val="Standard"/>
    <w:link w:val="TextkrperZchn"/>
    <w:rsid w:val="005D4A9D"/>
  </w:style>
  <w:style w:type="character" w:customStyle="1" w:styleId="TextkrperZchn">
    <w:name w:val="Textkörper Zchn"/>
    <w:basedOn w:val="Absatz-Standardschriftart"/>
    <w:link w:val="Textkrper"/>
    <w:rsid w:val="005D4A9D"/>
    <w:rPr>
      <w:rFonts w:ascii="Arial" w:eastAsia="Times New Roman" w:hAnsi="Arial" w:cs="Times New Roman"/>
      <w:sz w:val="24"/>
      <w:szCs w:val="24"/>
      <w:lang w:val="de-DE" w:eastAsia="de-DE"/>
    </w:rPr>
  </w:style>
  <w:style w:type="paragraph" w:styleId="Kopfzeile">
    <w:name w:val="header"/>
    <w:basedOn w:val="Standard"/>
    <w:link w:val="KopfzeileZchn"/>
    <w:rsid w:val="005D4A9D"/>
    <w:pPr>
      <w:tabs>
        <w:tab w:val="center" w:pos="4536"/>
        <w:tab w:val="right" w:pos="9072"/>
      </w:tabs>
    </w:pPr>
    <w:rPr>
      <w:rFonts w:ascii="Times" w:hAnsi="Times"/>
      <w:szCs w:val="20"/>
    </w:rPr>
  </w:style>
  <w:style w:type="character" w:customStyle="1" w:styleId="KopfzeileZchn">
    <w:name w:val="Kopfzeile Zchn"/>
    <w:basedOn w:val="Absatz-Standardschriftart"/>
    <w:link w:val="Kopfzeile"/>
    <w:rsid w:val="005D4A9D"/>
    <w:rPr>
      <w:rFonts w:ascii="Times" w:eastAsia="Times New Roman" w:hAnsi="Times" w:cs="Times New Roman"/>
      <w:sz w:val="24"/>
      <w:szCs w:val="20"/>
      <w:lang w:val="de-DE" w:eastAsia="de-DE"/>
    </w:rPr>
  </w:style>
  <w:style w:type="character" w:styleId="Seitenzahl">
    <w:name w:val="page number"/>
    <w:basedOn w:val="Absatz-Standardschriftart"/>
    <w:rsid w:val="005D4A9D"/>
  </w:style>
  <w:style w:type="paragraph" w:styleId="Fuzeile">
    <w:name w:val="footer"/>
    <w:basedOn w:val="Standard"/>
    <w:link w:val="FuzeileZchn"/>
    <w:rsid w:val="005D4A9D"/>
    <w:pPr>
      <w:tabs>
        <w:tab w:val="center" w:pos="4536"/>
        <w:tab w:val="right" w:pos="9072"/>
      </w:tabs>
    </w:pPr>
  </w:style>
  <w:style w:type="character" w:customStyle="1" w:styleId="FuzeileZchn">
    <w:name w:val="Fußzeile Zchn"/>
    <w:basedOn w:val="Absatz-Standardschriftart"/>
    <w:link w:val="Fuzeile"/>
    <w:rsid w:val="005D4A9D"/>
    <w:rPr>
      <w:rFonts w:ascii="Arial" w:eastAsia="Times New Roman" w:hAnsi="Arial" w:cs="Times New Roman"/>
      <w:sz w:val="24"/>
      <w:szCs w:val="24"/>
      <w:lang w:val="de-DE" w:eastAsia="de-DE"/>
    </w:rPr>
  </w:style>
  <w:style w:type="table" w:styleId="Tabellenraster">
    <w:name w:val="Table Grid"/>
    <w:basedOn w:val="NormaleTabelle"/>
    <w:rsid w:val="005D4A9D"/>
    <w:pPr>
      <w:spacing w:after="240" w:line="240" w:lineRule="auto"/>
      <w:jc w:val="both"/>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Arial11pt">
    <w:name w:val="Formatvorlage Arial 11 pt"/>
    <w:basedOn w:val="Absatz-Standardschriftart"/>
    <w:rsid w:val="005D4A9D"/>
    <w:rPr>
      <w:rFonts w:ascii="Arial" w:hAnsi="Arial"/>
      <w:sz w:val="24"/>
    </w:rPr>
  </w:style>
  <w:style w:type="paragraph" w:styleId="Funotentext">
    <w:name w:val="footnote text"/>
    <w:basedOn w:val="Standard"/>
    <w:link w:val="FunotentextZchn"/>
    <w:unhideWhenUsed/>
    <w:rsid w:val="005D4A9D"/>
    <w:rPr>
      <w:sz w:val="20"/>
      <w:szCs w:val="20"/>
    </w:rPr>
  </w:style>
  <w:style w:type="character" w:customStyle="1" w:styleId="FunotentextZchn">
    <w:name w:val="Fußnotentext Zchn"/>
    <w:basedOn w:val="Absatz-Standardschriftart"/>
    <w:link w:val="Funotentext"/>
    <w:rsid w:val="005D4A9D"/>
    <w:rPr>
      <w:rFonts w:ascii="Arial" w:eastAsia="Times New Roman" w:hAnsi="Arial" w:cs="Times New Roman"/>
      <w:sz w:val="20"/>
      <w:szCs w:val="20"/>
      <w:lang w:val="de-DE" w:eastAsia="de-DE"/>
    </w:rPr>
  </w:style>
  <w:style w:type="character" w:styleId="Funotenzeichen">
    <w:name w:val="footnote reference"/>
    <w:basedOn w:val="Absatz-Standardschriftart"/>
    <w:uiPriority w:val="99"/>
    <w:semiHidden/>
    <w:unhideWhenUsed/>
    <w:rsid w:val="005D4A9D"/>
    <w:rPr>
      <w:vertAlign w:val="superscript"/>
    </w:rPr>
  </w:style>
  <w:style w:type="paragraph" w:styleId="Liste">
    <w:name w:val="List"/>
    <w:basedOn w:val="Standard"/>
    <w:rsid w:val="005D4A9D"/>
    <w:pPr>
      <w:ind w:left="283" w:hanging="283"/>
    </w:pPr>
    <w:rPr>
      <w:szCs w:val="20"/>
    </w:rPr>
  </w:style>
  <w:style w:type="paragraph" w:styleId="Textkrper-Einzug3">
    <w:name w:val="Body Text Indent 3"/>
    <w:basedOn w:val="Standard"/>
    <w:link w:val="Textkrper-Einzug3Zchn"/>
    <w:uiPriority w:val="99"/>
    <w:semiHidden/>
    <w:unhideWhenUsed/>
    <w:rsid w:val="005D4A9D"/>
    <w:pPr>
      <w:ind w:left="283"/>
    </w:pPr>
    <w:rPr>
      <w:sz w:val="16"/>
      <w:szCs w:val="16"/>
      <w:lang w:val="de-AT" w:eastAsia="de-AT"/>
    </w:rPr>
  </w:style>
  <w:style w:type="character" w:customStyle="1" w:styleId="Textkrper-Einzug3Zchn">
    <w:name w:val="Textkörper-Einzug 3 Zchn"/>
    <w:basedOn w:val="Absatz-Standardschriftart"/>
    <w:link w:val="Textkrper-Einzug3"/>
    <w:uiPriority w:val="99"/>
    <w:semiHidden/>
    <w:rsid w:val="005D4A9D"/>
    <w:rPr>
      <w:rFonts w:ascii="Arial" w:eastAsia="Times New Roman" w:hAnsi="Arial" w:cs="Times New Roman"/>
      <w:sz w:val="16"/>
      <w:szCs w:val="16"/>
      <w:lang w:eastAsia="de-AT"/>
    </w:rPr>
  </w:style>
  <w:style w:type="paragraph" w:styleId="Listenabsatz">
    <w:name w:val="List Paragraph"/>
    <w:basedOn w:val="Standard"/>
    <w:uiPriority w:val="34"/>
    <w:qFormat/>
    <w:rsid w:val="005D4A9D"/>
    <w:pPr>
      <w:ind w:left="720"/>
      <w:contextualSpacing/>
    </w:pPr>
  </w:style>
  <w:style w:type="paragraph" w:styleId="Sprechblasentext">
    <w:name w:val="Balloon Text"/>
    <w:basedOn w:val="Standard"/>
    <w:link w:val="SprechblasentextZchn"/>
    <w:uiPriority w:val="99"/>
    <w:semiHidden/>
    <w:unhideWhenUsed/>
    <w:rsid w:val="006A73C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73CD"/>
    <w:rPr>
      <w:rFonts w:ascii="Tahoma" w:eastAsia="Times New Roman" w:hAnsi="Tahoma" w:cs="Tahoma"/>
      <w:sz w:val="16"/>
      <w:szCs w:val="16"/>
      <w:lang w:val="de-DE" w:eastAsia="de-DE"/>
    </w:rPr>
  </w:style>
  <w:style w:type="paragraph" w:styleId="Aufzhlungszeichen2">
    <w:name w:val="List Bullet 2"/>
    <w:basedOn w:val="Standard"/>
    <w:autoRedefine/>
    <w:rsid w:val="00E009DF"/>
    <w:pPr>
      <w:numPr>
        <w:numId w:val="12"/>
      </w:numPr>
      <w:tabs>
        <w:tab w:val="clear" w:pos="1145"/>
        <w:tab w:val="right" w:pos="9639"/>
      </w:tabs>
      <w:ind w:left="900"/>
    </w:pPr>
    <w:rPr>
      <w:szCs w:val="20"/>
      <w:lang w:val="de-AT"/>
    </w:rPr>
  </w:style>
  <w:style w:type="paragraph" w:styleId="Titel">
    <w:name w:val="Title"/>
    <w:basedOn w:val="Standard"/>
    <w:link w:val="TitelZchn"/>
    <w:qFormat/>
    <w:rsid w:val="00857833"/>
    <w:pPr>
      <w:jc w:val="center"/>
    </w:pPr>
    <w:rPr>
      <w:b/>
      <w:szCs w:val="20"/>
    </w:rPr>
  </w:style>
  <w:style w:type="character" w:customStyle="1" w:styleId="TitelZchn">
    <w:name w:val="Titel Zchn"/>
    <w:basedOn w:val="Absatz-Standardschriftart"/>
    <w:link w:val="Titel"/>
    <w:rsid w:val="00857833"/>
    <w:rPr>
      <w:rFonts w:ascii="Arial" w:eastAsia="Times New Roman" w:hAnsi="Arial" w:cs="Times New Roman"/>
      <w:b/>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675">
      <w:bodyDiv w:val="1"/>
      <w:marLeft w:val="0"/>
      <w:marRight w:val="0"/>
      <w:marTop w:val="0"/>
      <w:marBottom w:val="0"/>
      <w:divBdr>
        <w:top w:val="none" w:sz="0" w:space="0" w:color="auto"/>
        <w:left w:val="none" w:sz="0" w:space="0" w:color="auto"/>
        <w:bottom w:val="none" w:sz="0" w:space="0" w:color="auto"/>
        <w:right w:val="none" w:sz="0" w:space="0" w:color="auto"/>
      </w:divBdr>
    </w:div>
    <w:div w:id="207301711">
      <w:bodyDiv w:val="1"/>
      <w:marLeft w:val="0"/>
      <w:marRight w:val="0"/>
      <w:marTop w:val="0"/>
      <w:marBottom w:val="0"/>
      <w:divBdr>
        <w:top w:val="none" w:sz="0" w:space="0" w:color="auto"/>
        <w:left w:val="none" w:sz="0" w:space="0" w:color="auto"/>
        <w:bottom w:val="none" w:sz="0" w:space="0" w:color="auto"/>
        <w:right w:val="none" w:sz="0" w:space="0" w:color="auto"/>
      </w:divBdr>
    </w:div>
    <w:div w:id="820346312">
      <w:bodyDiv w:val="1"/>
      <w:marLeft w:val="0"/>
      <w:marRight w:val="0"/>
      <w:marTop w:val="0"/>
      <w:marBottom w:val="0"/>
      <w:divBdr>
        <w:top w:val="none" w:sz="0" w:space="0" w:color="auto"/>
        <w:left w:val="none" w:sz="0" w:space="0" w:color="auto"/>
        <w:bottom w:val="none" w:sz="0" w:space="0" w:color="auto"/>
        <w:right w:val="none" w:sz="0" w:space="0" w:color="auto"/>
      </w:divBdr>
    </w:div>
    <w:div w:id="1118835118">
      <w:bodyDiv w:val="1"/>
      <w:marLeft w:val="0"/>
      <w:marRight w:val="0"/>
      <w:marTop w:val="0"/>
      <w:marBottom w:val="0"/>
      <w:divBdr>
        <w:top w:val="none" w:sz="0" w:space="0" w:color="auto"/>
        <w:left w:val="none" w:sz="0" w:space="0" w:color="auto"/>
        <w:bottom w:val="none" w:sz="0" w:space="0" w:color="auto"/>
        <w:right w:val="none" w:sz="0" w:space="0" w:color="auto"/>
      </w:divBdr>
    </w:div>
    <w:div w:id="1120103555">
      <w:bodyDiv w:val="1"/>
      <w:marLeft w:val="0"/>
      <w:marRight w:val="0"/>
      <w:marTop w:val="0"/>
      <w:marBottom w:val="0"/>
      <w:divBdr>
        <w:top w:val="none" w:sz="0" w:space="0" w:color="auto"/>
        <w:left w:val="none" w:sz="0" w:space="0" w:color="auto"/>
        <w:bottom w:val="none" w:sz="0" w:space="0" w:color="auto"/>
        <w:right w:val="none" w:sz="0" w:space="0" w:color="auto"/>
      </w:divBdr>
    </w:div>
    <w:div w:id="1436056814">
      <w:bodyDiv w:val="1"/>
      <w:marLeft w:val="0"/>
      <w:marRight w:val="0"/>
      <w:marTop w:val="0"/>
      <w:marBottom w:val="0"/>
      <w:divBdr>
        <w:top w:val="none" w:sz="0" w:space="0" w:color="auto"/>
        <w:left w:val="none" w:sz="0" w:space="0" w:color="auto"/>
        <w:bottom w:val="none" w:sz="0" w:space="0" w:color="auto"/>
        <w:right w:val="none" w:sz="0" w:space="0" w:color="auto"/>
      </w:divBdr>
    </w:div>
    <w:div w:id="1488088661">
      <w:bodyDiv w:val="1"/>
      <w:marLeft w:val="0"/>
      <w:marRight w:val="0"/>
      <w:marTop w:val="0"/>
      <w:marBottom w:val="0"/>
      <w:divBdr>
        <w:top w:val="none" w:sz="0" w:space="0" w:color="auto"/>
        <w:left w:val="none" w:sz="0" w:space="0" w:color="auto"/>
        <w:bottom w:val="none" w:sz="0" w:space="0" w:color="auto"/>
        <w:right w:val="none" w:sz="0" w:space="0" w:color="auto"/>
      </w:divBdr>
    </w:div>
    <w:div w:id="1796486622">
      <w:bodyDiv w:val="1"/>
      <w:marLeft w:val="0"/>
      <w:marRight w:val="0"/>
      <w:marTop w:val="0"/>
      <w:marBottom w:val="0"/>
      <w:divBdr>
        <w:top w:val="none" w:sz="0" w:space="0" w:color="auto"/>
        <w:left w:val="none" w:sz="0" w:space="0" w:color="auto"/>
        <w:bottom w:val="none" w:sz="0" w:space="0" w:color="auto"/>
        <w:right w:val="none" w:sz="0" w:space="0" w:color="auto"/>
      </w:divBdr>
    </w:div>
    <w:div w:id="1948393405">
      <w:bodyDiv w:val="1"/>
      <w:marLeft w:val="0"/>
      <w:marRight w:val="0"/>
      <w:marTop w:val="0"/>
      <w:marBottom w:val="0"/>
      <w:divBdr>
        <w:top w:val="none" w:sz="0" w:space="0" w:color="auto"/>
        <w:left w:val="none" w:sz="0" w:space="0" w:color="auto"/>
        <w:bottom w:val="none" w:sz="0" w:space="0" w:color="auto"/>
        <w:right w:val="none" w:sz="0" w:space="0" w:color="auto"/>
      </w:divBdr>
    </w:div>
    <w:div w:id="2005013485">
      <w:bodyDiv w:val="1"/>
      <w:marLeft w:val="0"/>
      <w:marRight w:val="0"/>
      <w:marTop w:val="0"/>
      <w:marBottom w:val="0"/>
      <w:divBdr>
        <w:top w:val="none" w:sz="0" w:space="0" w:color="auto"/>
        <w:left w:val="none" w:sz="0" w:space="0" w:color="auto"/>
        <w:bottom w:val="none" w:sz="0" w:space="0" w:color="auto"/>
        <w:right w:val="none" w:sz="0" w:space="0" w:color="auto"/>
      </w:divBdr>
    </w:div>
    <w:div w:id="2048292653">
      <w:bodyDiv w:val="1"/>
      <w:marLeft w:val="0"/>
      <w:marRight w:val="0"/>
      <w:marTop w:val="0"/>
      <w:marBottom w:val="0"/>
      <w:divBdr>
        <w:top w:val="none" w:sz="0" w:space="0" w:color="auto"/>
        <w:left w:val="none" w:sz="0" w:space="0" w:color="auto"/>
        <w:bottom w:val="none" w:sz="0" w:space="0" w:color="auto"/>
        <w:right w:val="none" w:sz="0" w:space="0" w:color="auto"/>
      </w:divBdr>
    </w:div>
    <w:div w:id="21342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2319</Words>
  <Characters>14613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FEEI</Company>
  <LinksUpToDate>false</LinksUpToDate>
  <CharactersWithSpaces>16899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Gruber Bernhard, Dr, FEEI</dc:creator>
  <cp:lastModifiedBy>Kaindel Clara, FEEI</cp:lastModifiedBy>
  <cp:revision>2</cp:revision>
  <cp:lastPrinted>2019-04-02T19:19:00Z</cp:lastPrinted>
  <dcterms:created xsi:type="dcterms:W3CDTF">2019-06-12T12:12:00Z</dcterms:created>
  <dcterms:modified xsi:type="dcterms:W3CDTF">2019-06-12T12:12:00Z</dcterms:modified>
</cp:coreProperties>
</file>